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3F0BC4"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附件5</w:t>
      </w:r>
    </w:p>
    <w:p w14:paraId="72A5B5F2"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hint="eastAsia" w:ascii="方正小标宋_GBK" w:hAnsi="Times New Roman" w:eastAsia="方正小标宋_GBK"/>
          <w:sz w:val="36"/>
          <w:szCs w:val="36"/>
          <w:lang w:val="en-US" w:eastAsia="zh-CN"/>
        </w:rPr>
        <w:t>2025年度</w:t>
      </w:r>
      <w:r>
        <w:rPr>
          <w:rFonts w:ascii="方正小标宋_GBK" w:hAnsi="Times New Roman" w:eastAsia="方正小标宋_GBK"/>
          <w:sz w:val="36"/>
          <w:szCs w:val="36"/>
        </w:rPr>
        <w:t>绿色工业园区</w:t>
      </w:r>
      <w:r>
        <w:rPr>
          <w:rFonts w:hint="eastAsia" w:ascii="方正小标宋_GBK" w:hAnsi="Times New Roman" w:eastAsia="方正小标宋_GBK"/>
          <w:sz w:val="36"/>
          <w:szCs w:val="36"/>
        </w:rPr>
        <w:t>培育</w:t>
      </w:r>
      <w:r>
        <w:rPr>
          <w:rFonts w:ascii="方正小标宋_GBK" w:hAnsi="Times New Roman" w:eastAsia="方正小标宋_GBK"/>
          <w:sz w:val="36"/>
          <w:szCs w:val="36"/>
        </w:rPr>
        <w:t>计划汇总表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"/>
        <w:gridCol w:w="494"/>
        <w:gridCol w:w="658"/>
        <w:gridCol w:w="658"/>
        <w:gridCol w:w="1453"/>
        <w:gridCol w:w="1982"/>
        <w:gridCol w:w="988"/>
        <w:gridCol w:w="1300"/>
        <w:gridCol w:w="1671"/>
        <w:gridCol w:w="988"/>
        <w:gridCol w:w="991"/>
        <w:gridCol w:w="825"/>
        <w:gridCol w:w="1155"/>
      </w:tblGrid>
      <w:tr w14:paraId="5DA37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004" w:hRule="atLeast"/>
        </w:trPr>
        <w:tc>
          <w:tcPr>
            <w:tcW w:w="179" w:type="pct"/>
            <w:shd w:val="clear" w:color="auto" w:fill="auto"/>
            <w:vAlign w:val="center"/>
          </w:tcPr>
          <w:p w14:paraId="010069E0">
            <w:pPr>
              <w:widowControl/>
              <w:spacing w:line="240" w:lineRule="exact"/>
              <w:ind w:left="0" w:leftChars="0" w:firstLine="0" w:firstLineChars="0"/>
              <w:jc w:val="both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序号</w:t>
            </w:r>
          </w:p>
        </w:tc>
        <w:tc>
          <w:tcPr>
            <w:tcW w:w="181" w:type="pct"/>
            <w:shd w:val="clear" w:color="auto" w:fill="auto"/>
            <w:vAlign w:val="center"/>
          </w:tcPr>
          <w:p w14:paraId="3266E55C">
            <w:pPr>
              <w:widowControl/>
              <w:spacing w:line="240" w:lineRule="exact"/>
              <w:ind w:left="0" w:leftChars="0" w:firstLine="0" w:firstLineChars="0"/>
              <w:jc w:val="both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地区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53E812E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园区名称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0CC5ECE0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园区类型</w:t>
            </w:r>
          </w:p>
        </w:tc>
        <w:tc>
          <w:tcPr>
            <w:tcW w:w="532" w:type="pct"/>
            <w:shd w:val="clear" w:color="auto" w:fill="auto"/>
            <w:vAlign w:val="center"/>
          </w:tcPr>
          <w:p w14:paraId="0FE4DEB2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园区基本概况（不超过400字）</w:t>
            </w:r>
          </w:p>
        </w:tc>
        <w:tc>
          <w:tcPr>
            <w:tcW w:w="726" w:type="pct"/>
            <w:shd w:val="clear" w:color="auto" w:fill="auto"/>
            <w:vAlign w:val="center"/>
          </w:tcPr>
          <w:p w14:paraId="473DBDA3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对绿色工业园区建设或改造开展的工作、取得的成效和未来三年改造计划等进行简要叙述（不超过400字）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5A98796E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获得过的省级以上荣誉</w:t>
            </w:r>
          </w:p>
        </w:tc>
        <w:tc>
          <w:tcPr>
            <w:tcW w:w="476" w:type="pct"/>
            <w:shd w:val="clear" w:color="auto" w:fill="auto"/>
            <w:vAlign w:val="center"/>
          </w:tcPr>
          <w:p w14:paraId="2119B45D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在同类型园区中的排名情况</w:t>
            </w:r>
          </w:p>
        </w:tc>
        <w:tc>
          <w:tcPr>
            <w:tcW w:w="612" w:type="pct"/>
            <w:shd w:val="clear" w:color="auto" w:fill="auto"/>
            <w:vAlign w:val="center"/>
          </w:tcPr>
          <w:p w14:paraId="5DC07F57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园区负责绿色发展工作专职人员：姓名/职务/电话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028DFDA6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园区工业增加值占比（%）</w:t>
            </w:r>
          </w:p>
        </w:tc>
        <w:tc>
          <w:tcPr>
            <w:tcW w:w="363" w:type="pct"/>
            <w:shd w:val="clear" w:color="auto" w:fill="auto"/>
            <w:vAlign w:val="center"/>
          </w:tcPr>
          <w:p w14:paraId="405695A1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园区亩均税收（万元/亩）</w:t>
            </w:r>
          </w:p>
        </w:tc>
        <w:tc>
          <w:tcPr>
            <w:tcW w:w="302" w:type="pct"/>
            <w:vAlign w:val="center"/>
          </w:tcPr>
          <w:p w14:paraId="410AA51F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园区内企业数量</w:t>
            </w:r>
          </w:p>
        </w:tc>
        <w:tc>
          <w:tcPr>
            <w:tcW w:w="423" w:type="pct"/>
            <w:shd w:val="clear" w:color="auto" w:fill="auto"/>
            <w:vAlign w:val="center"/>
          </w:tcPr>
          <w:p w14:paraId="3E0A79BB"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</w:rPr>
              <w:t>园区内绿色工厂名单（省级以上）</w:t>
            </w:r>
          </w:p>
        </w:tc>
      </w:tr>
      <w:tr w14:paraId="4290A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 w14:paraId="40DC092B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81" w:type="pct"/>
            <w:shd w:val="clear" w:color="auto" w:fill="auto"/>
          </w:tcPr>
          <w:p w14:paraId="5CEA136E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41" w:type="pct"/>
            <w:shd w:val="clear" w:color="auto" w:fill="auto"/>
          </w:tcPr>
          <w:p w14:paraId="25A4AF26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41" w:type="pct"/>
            <w:shd w:val="clear" w:color="auto" w:fill="auto"/>
          </w:tcPr>
          <w:p w14:paraId="7C62C1E3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532" w:type="pct"/>
            <w:shd w:val="clear" w:color="auto" w:fill="auto"/>
          </w:tcPr>
          <w:p w14:paraId="6A5D0E23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726" w:type="pct"/>
            <w:shd w:val="clear" w:color="auto" w:fill="auto"/>
          </w:tcPr>
          <w:p w14:paraId="669CBF68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2" w:type="pct"/>
            <w:shd w:val="clear" w:color="auto" w:fill="auto"/>
          </w:tcPr>
          <w:p w14:paraId="0B9C87DD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76" w:type="pct"/>
            <w:shd w:val="clear" w:color="auto" w:fill="auto"/>
          </w:tcPr>
          <w:p w14:paraId="3A3A56FA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612" w:type="pct"/>
            <w:shd w:val="clear" w:color="auto" w:fill="auto"/>
          </w:tcPr>
          <w:p w14:paraId="14679026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2" w:type="pct"/>
            <w:shd w:val="clear" w:color="auto" w:fill="auto"/>
          </w:tcPr>
          <w:p w14:paraId="1A7F18FB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63" w:type="pct"/>
            <w:shd w:val="clear" w:color="auto" w:fill="auto"/>
          </w:tcPr>
          <w:p w14:paraId="21207045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02" w:type="pct"/>
          </w:tcPr>
          <w:p w14:paraId="65AC011F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23" w:type="pct"/>
            <w:shd w:val="clear" w:color="auto" w:fill="auto"/>
          </w:tcPr>
          <w:p w14:paraId="0506D8CF">
            <w:pPr>
              <w:spacing w:line="590" w:lineRule="exact"/>
              <w:ind w:firstLine="48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</w:tr>
      <w:tr w14:paraId="487FB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 w14:paraId="33ED5E26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 w14:paraId="2B8A61BA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60F270A4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7BC97B5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 w14:paraId="59783E8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 w14:paraId="1E67FFC6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4D77A19A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 w14:paraId="325326D7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 w14:paraId="69F12A5D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242E7D2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 w14:paraId="14E7C511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 w14:paraId="6BE49743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 w14:paraId="5DD2A83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0F617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 w14:paraId="7CEBBF27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 w14:paraId="571C2A81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2174919F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14A8B1AB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 w14:paraId="056A0643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 w14:paraId="710ABEDF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65F927F4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 w14:paraId="7C48A2B5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 w14:paraId="5F324F56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2372E367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 w14:paraId="35E6F2F8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 w14:paraId="450D3084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 w14:paraId="55585129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4F78F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79" w:type="pct"/>
            <w:shd w:val="clear" w:color="auto" w:fill="auto"/>
          </w:tcPr>
          <w:p w14:paraId="294BBEDC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 w14:paraId="53CF3F3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755A0CDA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07DEEC31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 w14:paraId="7C393448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 w14:paraId="0F59291D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5E01617C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 w14:paraId="6C0A71CC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 w14:paraId="6B379037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307F1738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 w14:paraId="793E8170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 w14:paraId="1F3AA98E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 w14:paraId="5AA1E0BC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5520E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79" w:type="pct"/>
            <w:shd w:val="clear" w:color="auto" w:fill="auto"/>
          </w:tcPr>
          <w:p w14:paraId="390B86BA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81" w:type="pct"/>
            <w:shd w:val="clear" w:color="auto" w:fill="auto"/>
          </w:tcPr>
          <w:p w14:paraId="702C99C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4BF69820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41" w:type="pct"/>
            <w:shd w:val="clear" w:color="auto" w:fill="auto"/>
          </w:tcPr>
          <w:p w14:paraId="5F49E2F5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32" w:type="pct"/>
            <w:shd w:val="clear" w:color="auto" w:fill="auto"/>
          </w:tcPr>
          <w:p w14:paraId="419CA759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26" w:type="pct"/>
            <w:shd w:val="clear" w:color="auto" w:fill="auto"/>
          </w:tcPr>
          <w:p w14:paraId="2F1E9E08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21904575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76" w:type="pct"/>
            <w:shd w:val="clear" w:color="auto" w:fill="auto"/>
          </w:tcPr>
          <w:p w14:paraId="049FD08E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612" w:type="pct"/>
            <w:shd w:val="clear" w:color="auto" w:fill="auto"/>
          </w:tcPr>
          <w:p w14:paraId="045B1169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2" w:type="pct"/>
            <w:shd w:val="clear" w:color="auto" w:fill="auto"/>
          </w:tcPr>
          <w:p w14:paraId="531C3EFC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shd w:val="clear" w:color="auto" w:fill="auto"/>
          </w:tcPr>
          <w:p w14:paraId="00068D94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02" w:type="pct"/>
          </w:tcPr>
          <w:p w14:paraId="4050F96D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23" w:type="pct"/>
            <w:shd w:val="clear" w:color="auto" w:fill="auto"/>
          </w:tcPr>
          <w:p w14:paraId="0C3D2852">
            <w:pPr>
              <w:spacing w:line="590" w:lineRule="exact"/>
              <w:ind w:firstLine="64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</w:tbl>
    <w:p w14:paraId="170F2669">
      <w:pPr>
        <w:adjustRightInd w:val="0"/>
        <w:snapToGrid w:val="0"/>
        <w:spacing w:line="240" w:lineRule="auto"/>
        <w:ind w:firstLine="0" w:firstLineChars="0"/>
        <w:rPr>
          <w:rFonts w:ascii="Times New Roman" w:hAnsi="Times New Roman" w:eastAsia="方正仿宋_GBK"/>
          <w:kern w:val="0"/>
          <w:sz w:val="28"/>
          <w:szCs w:val="28"/>
        </w:rPr>
      </w:pPr>
      <w:r>
        <w:rPr>
          <w:rFonts w:hint="eastAsia" w:ascii="方正仿宋_GBK" w:hAnsi="Times New Roman" w:eastAsia="方正仿宋_GBK"/>
          <w:b/>
          <w:bCs/>
          <w:kern w:val="0"/>
          <w:sz w:val="28"/>
          <w:szCs w:val="28"/>
        </w:rPr>
        <w:t>注：</w:t>
      </w:r>
      <w:r>
        <w:rPr>
          <w:rFonts w:hint="eastAsia" w:ascii="Times New Roman" w:hAnsi="Times New Roman" w:cs="宋体"/>
          <w:kern w:val="0"/>
          <w:sz w:val="28"/>
          <w:szCs w:val="28"/>
        </w:rPr>
        <w:t>①</w:t>
      </w:r>
      <w:r>
        <w:rPr>
          <w:rFonts w:ascii="Times New Roman" w:hAnsi="Times New Roman" w:eastAsia="方正仿宋_GBK"/>
          <w:kern w:val="0"/>
          <w:sz w:val="28"/>
          <w:szCs w:val="28"/>
        </w:rPr>
        <w:t>有关指标指（202</w:t>
      </w:r>
      <w:r>
        <w:rPr>
          <w:rFonts w:hint="eastAsia" w:ascii="Times New Roman" w:hAnsi="Times New Roman" w:eastAsia="方正仿宋_GBK"/>
          <w:kern w:val="0"/>
          <w:sz w:val="28"/>
          <w:szCs w:val="28"/>
          <w:lang w:val="en-US" w:eastAsia="zh-CN"/>
        </w:rPr>
        <w:t>2</w:t>
      </w:r>
      <w:r>
        <w:rPr>
          <w:rFonts w:ascii="Times New Roman" w:hAnsi="Times New Roman" w:eastAsia="方正仿宋_GBK"/>
          <w:kern w:val="0"/>
          <w:sz w:val="28"/>
          <w:szCs w:val="28"/>
        </w:rPr>
        <w:t>-202</w:t>
      </w:r>
      <w:r>
        <w:rPr>
          <w:rFonts w:hint="eastAsia" w:ascii="Times New Roman" w:hAnsi="Times New Roman" w:eastAsia="方正仿宋_GBK"/>
          <w:kern w:val="0"/>
          <w:sz w:val="28"/>
          <w:szCs w:val="28"/>
          <w:lang w:val="en-US" w:eastAsia="zh-CN"/>
        </w:rPr>
        <w:t>4</w:t>
      </w:r>
      <w:r>
        <w:rPr>
          <w:rFonts w:ascii="Times New Roman" w:hAnsi="Times New Roman" w:eastAsia="方正仿宋_GBK"/>
          <w:kern w:val="0"/>
          <w:sz w:val="28"/>
          <w:szCs w:val="28"/>
        </w:rPr>
        <w:t>）年平均数据。</w:t>
      </w:r>
    </w:p>
    <w:p w14:paraId="313C4AF3">
      <w:pPr>
        <w:widowControl/>
        <w:adjustRightInd w:val="0"/>
        <w:snapToGrid w:val="0"/>
        <w:spacing w:line="240" w:lineRule="auto"/>
        <w:ind w:firstLine="56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cs="宋体"/>
          <w:kern w:val="0"/>
          <w:sz w:val="28"/>
          <w:szCs w:val="28"/>
        </w:rPr>
        <w:t>②</w:t>
      </w:r>
      <w:r>
        <w:rPr>
          <w:rFonts w:ascii="Times New Roman" w:hAnsi="Times New Roman" w:eastAsia="方正仿宋_GBK"/>
          <w:kern w:val="0"/>
          <w:sz w:val="28"/>
          <w:szCs w:val="28"/>
        </w:rPr>
        <w:t>汇总表填写内容要与评价报告相一致，发现并经核实存在弄虚作假行为的取消绿色工业园区遴选资格。</w:t>
      </w:r>
    </w:p>
    <w:p w14:paraId="09A38B62">
      <w:pPr>
        <w:spacing w:line="580" w:lineRule="exact"/>
        <w:ind w:firstLine="0" w:firstLineChars="0"/>
        <w:rPr>
          <w:rFonts w:ascii="Times New Roman" w:hAnsi="Times New Roman" w:eastAsia="黑体"/>
          <w:sz w:val="32"/>
          <w:szCs w:val="32"/>
        </w:rPr>
      </w:pPr>
    </w:p>
    <w:p w14:paraId="10B3717C">
      <w:pPr>
        <w:spacing w:line="580" w:lineRule="exact"/>
        <w:ind w:firstLine="0" w:firstLineChars="0"/>
        <w:rPr>
          <w:rFonts w:ascii="Times New Roman" w:hAnsi="Times New Roman" w:eastAsia="黑体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pgNumType w:fmt="decimal" w:start="3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3416E7">
    <w:pPr>
      <w:pStyle w:val="3"/>
      <w:ind w:firstLine="360" w:firstLineChars="0"/>
      <w:jc w:val="center"/>
      <w:rPr>
        <w:rFonts w:ascii="Times New Roman" w:hAnsi="Times New Roman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sdt>
                <w:sdtPr>
                  <w:id w:val="147467994"/>
                  <w:docPartObj>
                    <w:docPartGallery w:val="autotext"/>
                  </w:docPartObj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14:paraId="293C1814">
                    <w:pPr>
                      <w:pStyle w:val="3"/>
                      <w:ind w:firstLine="360" w:firstLineChars="0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  <w:lang w:val="zh-CN"/>
                      </w:rPr>
                      <w:t>24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sdtContent>
              </w:sdt>
              <w:p w14:paraId="46BCC0CE">
                <w:pPr>
                  <w:rPr>
                    <w:rFonts w:ascii="Times New Roman" w:hAnsi="Times New Roman"/>
                    <w:sz w:val="28"/>
                    <w:szCs w:val="28"/>
                  </w:rPr>
                </w:pP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A601F7"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043B42EE"/>
    <w:rsid w:val="12E4180D"/>
    <w:rsid w:val="19502AFF"/>
    <w:rsid w:val="1F02211F"/>
    <w:rsid w:val="219D3B6E"/>
    <w:rsid w:val="22433200"/>
    <w:rsid w:val="2443573A"/>
    <w:rsid w:val="35357321"/>
    <w:rsid w:val="37EE2566"/>
    <w:rsid w:val="38774982"/>
    <w:rsid w:val="3AF47A4B"/>
    <w:rsid w:val="52536A27"/>
    <w:rsid w:val="552F5EF1"/>
    <w:rsid w:val="5B1C4013"/>
    <w:rsid w:val="6300421A"/>
    <w:rsid w:val="6B7273ED"/>
    <w:rsid w:val="7A942B92"/>
    <w:rsid w:val="7C8748D9"/>
    <w:rsid w:val="7FFB55C4"/>
    <w:rsid w:val="FD4EBA4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881</Words>
  <Characters>959</Characters>
  <Lines>99</Lines>
  <Paragraphs>27</Paragraphs>
  <TotalTime>1</TotalTime>
  <ScaleCrop>false</ScaleCrop>
  <LinksUpToDate>false</LinksUpToDate>
  <CharactersWithSpaces>959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2023-12-19T18:25:00Z</dcterms:created>
  <dc:creator>lenovo</dc:creator>
  <cp:lastModifiedBy>大悠</cp:lastModifiedBy>
  <cp:lastPrinted>2025-02-17T18:17:00Z</cp:lastPrinted>
  <dcterms:modified xsi:type="dcterms:W3CDTF">2025-02-25T09:40:57Z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eyJoZGlkIjoiOGZmNzc1NTEzZWRiYjUxODZiZTlkN2VmMGRlZDQ1ZmIiLCJ1c2VySWQiOiIyMjI2Mjc3NzIifQ==</vt:lpwstr>
  </property>
  <property fmtid="{D5CDD505-2E9C-101B-9397-08002B2CF9AE}" pid="3" name="KSOProductBuildVer">
    <vt:lpwstr>2052-12.1.0.20305</vt:lpwstr>
  </property>
  <property fmtid="{D5CDD505-2E9C-101B-9397-08002B2CF9AE}" pid="4" name="ICV">
    <vt:lpwstr>1A46DD36C7E84B6692713057599BEC90_12</vt:lpwstr>
  </property>
</Properties>
</file>