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方正黑体_GBK" w:eastAsia="方正黑体_GBK" w:cs="Times New Roman" w:hAnsiTheme="minorEastAsia"/>
          <w:bCs/>
          <w:sz w:val="32"/>
          <w:szCs w:val="32"/>
        </w:rPr>
      </w:pPr>
      <w:r>
        <w:rPr>
          <w:rFonts w:hint="eastAsia" w:ascii="方正黑体_GBK" w:eastAsia="方正黑体_GBK" w:cs="Times New Roman" w:hAnsiTheme="minorEastAsia"/>
          <w:bCs/>
          <w:sz w:val="32"/>
          <w:szCs w:val="32"/>
        </w:rPr>
        <w:t>附件</w:t>
      </w:r>
    </w:p>
    <w:p>
      <w:pPr>
        <w:spacing w:line="360" w:lineRule="auto"/>
        <w:jc w:val="center"/>
        <w:rPr>
          <w:rFonts w:ascii="方正小标宋_GBK" w:eastAsia="方正小标宋_GBK" w:hAnsiTheme="minorEastAsia"/>
          <w:sz w:val="44"/>
          <w:szCs w:val="44"/>
        </w:rPr>
      </w:pPr>
      <w:r>
        <w:rPr>
          <w:rFonts w:hint="eastAsia" w:ascii="方正小标宋_GBK" w:eastAsia="方正小标宋_GBK" w:cs="Times New Roman" w:hAnsiTheme="minorEastAsia"/>
          <w:bCs/>
          <w:sz w:val="44"/>
          <w:szCs w:val="44"/>
        </w:rPr>
        <w:t>首批江苏省省级工业遗产拟公布名单</w:t>
      </w:r>
    </w:p>
    <w:p>
      <w:pPr>
        <w:spacing w:line="360" w:lineRule="auto"/>
        <w:rPr>
          <w:rFonts w:asciiTheme="minorEastAsia" w:hAnsiTheme="minorEastAsia"/>
          <w:sz w:val="18"/>
          <w:szCs w:val="18"/>
        </w:rPr>
      </w:pPr>
    </w:p>
    <w:tbl>
      <w:tblPr>
        <w:tblStyle w:val="7"/>
        <w:tblW w:w="141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851"/>
        <w:gridCol w:w="1842"/>
        <w:gridCol w:w="10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方正黑体_GBK" w:eastAsia="方正黑体_GBK" w:cs="Times New Roman" w:hAnsiTheme="minorEastAsia"/>
                <w:color w:val="000000"/>
                <w:kern w:val="0"/>
                <w:sz w:val="18"/>
                <w:szCs w:val="18"/>
              </w:rPr>
            </w:pPr>
            <w:bookmarkStart w:id="0" w:name="_GoBack"/>
            <w:r>
              <w:rPr>
                <w:rFonts w:hint="eastAsia" w:ascii="方正黑体_GBK" w:eastAsia="方正黑体_GBK" w:cs="Times New Roman" w:hAnsiTheme="minor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方正黑体_GBK" w:eastAsia="方正黑体_GBK" w:cs="Times New Roman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黑体_GBK" w:eastAsia="方正黑体_GBK" w:cs="Times New Roman" w:hAnsiTheme="minorEastAsia"/>
                <w:color w:val="000000"/>
                <w:kern w:val="0"/>
                <w:sz w:val="18"/>
                <w:szCs w:val="18"/>
              </w:rPr>
              <w:t>地区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方正黑体_GBK" w:eastAsia="方正黑体_GBK" w:cs="Times New Roman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黑体_GBK" w:eastAsia="方正黑体_GBK" w:cs="Times New Roman" w:hAnsiTheme="minorEastAsia"/>
                <w:color w:val="000000"/>
                <w:kern w:val="0"/>
                <w:sz w:val="18"/>
                <w:szCs w:val="18"/>
              </w:rPr>
              <w:t>遗产名称</w:t>
            </w:r>
          </w:p>
        </w:tc>
        <w:tc>
          <w:tcPr>
            <w:tcW w:w="107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方正黑体_GBK" w:eastAsia="方正黑体_GBK" w:cs="Times New Roman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黑体_GBK" w:eastAsia="方正黑体_GBK" w:cs="Times New Roman" w:hAnsiTheme="minorEastAsia"/>
                <w:color w:val="000000"/>
                <w:kern w:val="0"/>
                <w:sz w:val="18"/>
                <w:szCs w:val="18"/>
              </w:rPr>
              <w:t>核心物项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4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南京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梅山钢铁厂</w:t>
            </w:r>
          </w:p>
        </w:tc>
        <w:tc>
          <w:tcPr>
            <w:tcW w:w="10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、建筑类：汽车检测厂房（现游客中心）、道岔检修车间休息室（现励志书屋）、铁路维修车间（现9424·梅山坊）、废弃的绿皮车厢（现慢铁9424）、特种设备备件库（现梅钢展览馆）、梅山小剧场（现梅山厂史陈列馆）、上怡会议室（现钢铁艺术馆）、上怡资料室（现钢铁LAB馆）、盆景园（现钢铁人文馆）、上怡花房小木屋（现钢铁生活馆）、上怡休息间（现钢铁邮票馆）、上怡花房办公楼（现钢铁主题馆）；2、设备类：钢铁文化长廊眼镜阀、减速器、钢包等生产零部件，生产现场废弃零部件拼装而成的钢铁主题雕塑；3、国家、上海市、江苏省各类批示文件，第一炉铁水纪念铁块（打击帝修反 抢出梅山铁），建厂初期生活用品、生产工具、劳防用品、各类图纸资料、艺术作品、文学作品等共计351套634件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04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南京</w:t>
            </w:r>
          </w:p>
        </w:tc>
        <w:tc>
          <w:tcPr>
            <w:tcW w:w="18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南京第二机床厂旧址（南京国家领军人才创业园）</w:t>
            </w:r>
          </w:p>
        </w:tc>
        <w:tc>
          <w:tcPr>
            <w:tcW w:w="10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1、建筑类（1）市级历史建筑：8号楼（原铸造车间）、19号楼（原第八车间），26号、27号、28号楼（原轴套车间和大件车间）（2）生产、管理及生活相关建筑：1号楼（原厂部大楼），5号-A楼（原理化实验室），5号-C楼（原小件车间），7号、10号楼（原铸造车间），11号、16号、17号楼（原热锻车间），12号楼（原木模组车间），15号（原设备处），18号楼（原齿轮车间），20号、22号、23号楼（原装配车间），36号、37号、38号楼（原生产处库房），39号楼（原油漆车间）， 40号楼（原第九车间恒温室），41号楼（原恒温车间）、42号楼（实习工厂）、43号楼(厂技工学校)；2、设备类（1）代表产品：Y5120B插齿机、JN-280型多功能机床、斜床身车床、C6136A车床（2）生产用机械设备：拉力试验机、电动压力机、Z525立式钻床、Z35立式钻床、四柱液压机、回转式除尘器、轨道式露天行车、清沙器、铸件回火设备；3、资料类（1）历史史料：《南京第二机床厂厂志》1本、原度量衡厂调令手稿1本、所获荣誉证明12件、奖状24件及历史照片355张（2）影音资料：《2012南京第二机床厂纪实》、《南京第二机床厂改造实录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无锡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永泰丝厂旧址（中国丝业博物馆）</w:t>
            </w:r>
          </w:p>
        </w:tc>
        <w:tc>
          <w:tcPr>
            <w:tcW w:w="10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sz w:val="18"/>
                <w:szCs w:val="18"/>
              </w:rPr>
              <w:t>车间楼（现南长街招商中心）；准备车间楼（现丝业博物馆A馆展厅）；茧库（现丝业博物馆B馆展厅）；</w:t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>缫丝机器设备一组，共9台；品牌商标（金双鹿、银双鹿、月兔等）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常州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常州第二无线电厂旧址（国光1937创意园）</w:t>
            </w:r>
          </w:p>
        </w:tc>
        <w:tc>
          <w:tcPr>
            <w:tcW w:w="10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asciiTheme="minorEastAsia" w:hAnsiTheme="minorEastAsia"/>
                <w:sz w:val="18"/>
                <w:szCs w:val="18"/>
              </w:rPr>
              <w:t>4号楼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（</w:t>
            </w:r>
            <w:r>
              <w:rPr>
                <w:rFonts w:cs="Times New Roman" w:asciiTheme="minorEastAsia" w:hAnsiTheme="minorEastAsia"/>
                <w:sz w:val="18"/>
                <w:szCs w:val="18"/>
              </w:rPr>
              <w:t>王诤将军纪念馆和厂史陈列馆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）；</w:t>
            </w:r>
            <w:r>
              <w:rPr>
                <w:rFonts w:cs="Times New Roman" w:asciiTheme="minorEastAsia" w:hAnsiTheme="minorEastAsia"/>
                <w:sz w:val="18"/>
                <w:szCs w:val="18"/>
              </w:rPr>
              <w:t>11号楼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（</w:t>
            </w:r>
            <w:r>
              <w:rPr>
                <w:rFonts w:cs="Times New Roman" w:asciiTheme="minorEastAsia" w:hAnsiTheme="minorEastAsia"/>
                <w:sz w:val="18"/>
                <w:szCs w:val="18"/>
              </w:rPr>
              <w:t>原铜网车间生产楼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）；</w:t>
            </w:r>
            <w:r>
              <w:rPr>
                <w:rFonts w:cs="Times New Roman" w:asciiTheme="minorEastAsia" w:hAnsiTheme="minorEastAsia"/>
                <w:sz w:val="18"/>
                <w:szCs w:val="18"/>
              </w:rPr>
              <w:t>25号楼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（</w:t>
            </w:r>
            <w:r>
              <w:rPr>
                <w:rFonts w:cs="Times New Roman" w:asciiTheme="minorEastAsia" w:hAnsiTheme="minorEastAsia"/>
                <w:sz w:val="18"/>
                <w:szCs w:val="18"/>
              </w:rPr>
              <w:t>原常州电子计算机厂技术研究所楼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）；</w:t>
            </w:r>
            <w:r>
              <w:rPr>
                <w:rFonts w:cs="Times New Roman" w:asciiTheme="minorEastAsia" w:hAnsiTheme="minorEastAsia"/>
                <w:bCs/>
                <w:sz w:val="18"/>
                <w:szCs w:val="18"/>
              </w:rPr>
              <w:t>铜网织机</w:t>
            </w:r>
            <w:r>
              <w:rPr>
                <w:rFonts w:hint="eastAsia" w:cs="Times New Roman" w:asciiTheme="minorEastAsia" w:hAnsiTheme="minorEastAsia"/>
                <w:bCs/>
                <w:sz w:val="18"/>
                <w:szCs w:val="18"/>
              </w:rPr>
              <w:t>、</w:t>
            </w:r>
            <w:r>
              <w:rPr>
                <w:rFonts w:cs="Times New Roman" w:asciiTheme="minorEastAsia" w:hAnsiTheme="minorEastAsia"/>
                <w:bCs/>
                <w:sz w:val="18"/>
                <w:szCs w:val="18"/>
              </w:rPr>
              <w:t>P22可拆卸式铜网屏蔽室</w:t>
            </w:r>
            <w:r>
              <w:rPr>
                <w:rFonts w:hint="eastAsia" w:cs="Times New Roman" w:asciiTheme="minorEastAsia" w:hAnsiTheme="minorEastAsia"/>
                <w:bCs/>
                <w:sz w:val="18"/>
                <w:szCs w:val="18"/>
              </w:rPr>
              <w:t>、</w:t>
            </w:r>
            <w:r>
              <w:rPr>
                <w:rFonts w:cs="Times New Roman" w:asciiTheme="minorEastAsia" w:hAnsiTheme="minorEastAsia"/>
                <w:bCs/>
                <w:sz w:val="18"/>
                <w:szCs w:val="18"/>
              </w:rPr>
              <w:t>HZ8401汉字终端、SC801数字电报终端机、EX2442调制解调器等老物件</w:t>
            </w:r>
            <w:r>
              <w:rPr>
                <w:rFonts w:hint="eastAsia" w:cs="Times New Roman" w:asciiTheme="minorEastAsia" w:hAnsiTheme="minorEastAsia"/>
                <w:bCs/>
                <w:sz w:val="18"/>
                <w:szCs w:val="18"/>
              </w:rPr>
              <w:t>；</w:t>
            </w:r>
            <w:r>
              <w:rPr>
                <w:rFonts w:cs="Times New Roman" w:asciiTheme="minorEastAsia" w:hAnsiTheme="minorEastAsia"/>
                <w:sz w:val="18"/>
                <w:szCs w:val="18"/>
              </w:rPr>
              <w:t>各类荣誉证书、奖章、照片等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常州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常州戚墅堰电厂</w:t>
            </w:r>
          </w:p>
        </w:tc>
        <w:tc>
          <w:tcPr>
            <w:tcW w:w="10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>1、</w:t>
            </w: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生产工具：</w:t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 xml:space="preserve">早期使用的测量工具 </w:t>
            </w: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 xml:space="preserve">4 </w:t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 xml:space="preserve">台、通讯工具1台、绕线机 </w:t>
            </w: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 xml:space="preserve">1 </w:t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>台、电机1台、</w:t>
            </w: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 xml:space="preserve">B665 </w:t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 xml:space="preserve">牛头刨床 </w:t>
            </w: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 xml:space="preserve">1 </w:t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 xml:space="preserve">台、万能升降台铣床 </w:t>
            </w: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 xml:space="preserve">1 </w:t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>台；2、历史</w:t>
            </w: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档案：</w:t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>工厂早期建设购买土地的契约（始于</w:t>
            </w: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道光三十年</w:t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>）、扩建募集资金发行的公债券（1930年）、工会委员宣誓书（1951年）、老设备</w:t>
            </w: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图纸、运行与事故处理</w:t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>规程</w:t>
            </w: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、统计年报、工作总结、会议记录、自办刊物《</w:t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>电</w:t>
            </w: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声》</w:t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>、厂</w:t>
            </w: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志</w:t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>；3、</w:t>
            </w: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图书资料</w:t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>：</w:t>
            </w: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王寿生英雄事迹、</w:t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>反轰炸斗争事迹报道、《人民日报》对戚电厂改革奖励制度的报道和《毛泽东文选》的入编；4、徽章名牌</w:t>
            </w: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：</w:t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>护厂</w:t>
            </w: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反轰炸</w:t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 xml:space="preserve">徽章 </w:t>
            </w: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 xml:space="preserve">4 </w:t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 xml:space="preserve">枚、机器铭牌 </w:t>
            </w: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 xml:space="preserve">15 </w:t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18"/>
                <w:szCs w:val="18"/>
              </w:rPr>
              <w:t>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0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苏州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雷允上诵芬堂</w:t>
            </w:r>
          </w:p>
        </w:tc>
        <w:tc>
          <w:tcPr>
            <w:tcW w:w="10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cs="仿宋" w:asciiTheme="minorEastAsia" w:hAnsiTheme="minorEastAsia"/>
                <w:sz w:val="18"/>
                <w:szCs w:val="18"/>
              </w:rPr>
            </w:pPr>
            <w:r>
              <w:rPr>
                <w:rFonts w:hint="eastAsia" w:cs="仿宋" w:asciiTheme="minorEastAsia" w:hAnsiTheme="minorEastAsia"/>
                <w:sz w:val="18"/>
                <w:szCs w:val="18"/>
              </w:rPr>
              <w:t>诵芬堂老药铺；非遗工作室（手工六神丸生产线）；手工灌装设备（漏斗、特质铜勺等）；六神丸老包装；六神丸非遗证书；中华老字号证书；六神丸获奖证书；六神丸质量标准及生产工艺；苏州报纸历史报道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南通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颐生酿造厂</w:t>
            </w:r>
          </w:p>
        </w:tc>
        <w:tc>
          <w:tcPr>
            <w:tcW w:w="10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百年老窖池群（颐生酿造公司旧址）；酿造公司旧址-酒仓库 （现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  <w:lang w:bidi="ar"/>
              </w:rPr>
              <w:t>秘方馆）；</w:t>
            </w: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张謇扶海垞旧址（老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  <w:lang w:bidi="ar"/>
              </w:rPr>
              <w:t>2层木楼）；</w:t>
            </w: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老礼堂（现博物馆）；老米酒酿造车间（现体验馆）；老粮仓、老食堂、水塔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连云港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汤沟酒窖</w:t>
            </w:r>
          </w:p>
        </w:tc>
        <w:tc>
          <w:tcPr>
            <w:tcW w:w="10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  <w:lang w:bidi="ar"/>
              </w:rPr>
              <w:t>建于明代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  <w:lang w:bidi="ar"/>
              </w:rPr>
              <w:t>1621年</w:t>
            </w:r>
            <w:r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  <w:lang w:bidi="ar"/>
              </w:rPr>
              <w:t>酒窖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  <w:lang w:bidi="ar"/>
              </w:rPr>
              <w:t>10个；清代</w:t>
            </w:r>
            <w:r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  <w:lang w:bidi="ar"/>
              </w:rPr>
              <w:t>酿酒取水用的香泉井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  <w:lang w:bidi="ar"/>
              </w:rPr>
              <w:t>1口</w:t>
            </w:r>
            <w:r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  <w:lang w:bidi="ar"/>
              </w:rPr>
              <w:t>；保护水井的六角亭香泉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  <w:lang w:bidi="ar"/>
              </w:rPr>
              <w:t>亭1座</w:t>
            </w:r>
            <w:r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  <w:lang w:bidi="ar"/>
              </w:rPr>
              <w:t>；清代酿酒粮食磨粉用石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  <w:lang w:bidi="ar"/>
              </w:rPr>
              <w:t>磨1个</w:t>
            </w:r>
            <w:r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  <w:lang w:bidi="ar"/>
              </w:rPr>
              <w:t>；清代酿酒粮食磨粉用石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  <w:lang w:bidi="ar"/>
              </w:rPr>
              <w:t>碾1个</w:t>
            </w:r>
            <w:r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  <w:lang w:bidi="ar"/>
              </w:rPr>
              <w:t>明代</w:t>
            </w:r>
            <w:r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  <w:lang w:bidi="ar"/>
              </w:rPr>
              <w:t>酿酒取水用鳖大汪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  <w:lang w:bidi="ar"/>
              </w:rPr>
              <w:t>1个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镇江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丹阳市轧花剥绒厂</w:t>
            </w:r>
          </w:p>
        </w:tc>
        <w:tc>
          <w:tcPr>
            <w:tcW w:w="10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  <w:lang w:bidi="ar"/>
              </w:rPr>
              <w:t>原</w:t>
            </w:r>
            <w:r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  <w:lang w:bidi="ar"/>
              </w:rPr>
              <w:t>轧花车间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  <w:lang w:bidi="ar"/>
              </w:rPr>
              <w:t>；</w:t>
            </w:r>
            <w:r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  <w:lang w:bidi="ar"/>
              </w:rPr>
              <w:t>原剥绒车间；原清花车间；原棉花仓库；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  <w:lang w:bidi="ar"/>
              </w:rPr>
              <w:t>老式</w:t>
            </w:r>
            <w:r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  <w:lang w:bidi="ar"/>
              </w:rPr>
              <w:t>皮辊轧花机；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18"/>
                <w:szCs w:val="18"/>
                <w:lang w:bidi="ar"/>
              </w:rPr>
              <w:t>自制</w:t>
            </w:r>
            <w:r>
              <w:rPr>
                <w:rFonts w:cs="宋体" w:asciiTheme="minorEastAsia" w:hAnsiTheme="minorEastAsia"/>
                <w:color w:val="000000"/>
                <w:kern w:val="0"/>
                <w:sz w:val="18"/>
                <w:szCs w:val="18"/>
                <w:lang w:bidi="ar"/>
              </w:rPr>
              <w:t>棉花吊机；电气设备；检测和维修设备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泰州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18"/>
                <w:szCs w:val="18"/>
              </w:rPr>
              <w:t>泰来面粉厂</w:t>
            </w:r>
          </w:p>
        </w:tc>
        <w:tc>
          <w:tcPr>
            <w:tcW w:w="10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cs="Times New Roman" w:asciiTheme="minorEastAsia" w:hAnsiTheme="minorEastAsia"/>
                <w:sz w:val="18"/>
                <w:szCs w:val="18"/>
              </w:rPr>
            </w:pP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4号、5号、6号建筑</w:t>
            </w:r>
            <w:r>
              <w:rPr>
                <w:rFonts w:cs="Times New Roman" w:asciiTheme="minorEastAsia" w:hAnsiTheme="minorEastAsia"/>
                <w:sz w:val="18"/>
                <w:szCs w:val="18"/>
              </w:rPr>
              <w:t>（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市级文保建筑</w:t>
            </w:r>
            <w:r>
              <w:rPr>
                <w:rFonts w:cs="Times New Roman" w:asciiTheme="minorEastAsia" w:hAnsiTheme="minorEastAsia"/>
                <w:sz w:val="18"/>
                <w:szCs w:val="18"/>
              </w:rPr>
              <w:t>）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；1号、2号、3号、7号建筑（原辅楼）；8号、18号建筑（原主车间辅助厂房）；9号、19号建筑（原库房）；10号、11号、</w:t>
            </w:r>
            <w:r>
              <w:rPr>
                <w:rFonts w:cs="Times New Roman" w:asciiTheme="minorEastAsia" w:hAnsiTheme="minorEastAsia"/>
                <w:sz w:val="18"/>
                <w:szCs w:val="18"/>
              </w:rPr>
              <w:t>12号、13号、14号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建筑（原职工浴室、职工食堂、办公用房、变配电站、厂新车间）； 23号建筑（原经理办公用房，后作为幼儿园用房）；</w:t>
            </w:r>
            <w:r>
              <w:rPr>
                <w:rFonts w:cs="Times New Roman" w:asciiTheme="minorEastAsia" w:hAnsiTheme="minorEastAsia"/>
                <w:sz w:val="18"/>
                <w:szCs w:val="18"/>
              </w:rPr>
              <w:t>部分面粉厂</w:t>
            </w:r>
            <w:r>
              <w:rPr>
                <w:rFonts w:hint="eastAsia" w:cs="Times New Roman" w:asciiTheme="minorEastAsia" w:hAnsiTheme="minorEastAsia"/>
                <w:sz w:val="18"/>
                <w:szCs w:val="18"/>
              </w:rPr>
              <w:t>生产</w:t>
            </w:r>
            <w:r>
              <w:rPr>
                <w:rFonts w:cs="Times New Roman" w:asciiTheme="minorEastAsia" w:hAnsiTheme="minorEastAsia"/>
                <w:sz w:val="18"/>
                <w:szCs w:val="18"/>
              </w:rPr>
              <w:t>设备、生产辅助设备</w:t>
            </w:r>
          </w:p>
        </w:tc>
      </w:tr>
      <w:bookmarkEnd w:id="0"/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asciiTheme="minorEastAsia" w:hAnsiTheme="minorEastAsia"/>
          <w:sz w:val="18"/>
          <w:szCs w:val="18"/>
        </w:rPr>
      </w:pPr>
    </w:p>
    <w:sectPr>
      <w:footerReference r:id="rId3" w:type="default"/>
      <w:pgSz w:w="16838" w:h="11906" w:orient="landscape"/>
      <w:pgMar w:top="1304" w:right="1080" w:bottom="1304" w:left="108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06955529"/>
      <w:docPartObj>
        <w:docPartGallery w:val="AutoText"/>
      </w:docPartObj>
    </w:sdtPr>
    <w:sdtEndPr>
      <w:rPr>
        <w:rFonts w:hint="eastAsia" w:ascii="方正仿宋_GBK" w:eastAsia="方正仿宋_GBK"/>
        <w:sz w:val="32"/>
        <w:szCs w:val="32"/>
      </w:rPr>
    </w:sdtEndPr>
    <w:sdtContent>
      <w:p>
        <w:pPr>
          <w:pStyle w:val="4"/>
          <w:jc w:val="center"/>
          <w:rPr>
            <w:rFonts w:ascii="方正仿宋_GBK" w:eastAsia="方正仿宋_GBK"/>
            <w:sz w:val="32"/>
            <w:szCs w:val="32"/>
          </w:rPr>
        </w:pPr>
        <w:r>
          <w:rPr>
            <w:rFonts w:hint="eastAsia" w:ascii="方正仿宋_GBK" w:eastAsia="方正仿宋_GBK"/>
            <w:sz w:val="32"/>
            <w:szCs w:val="32"/>
          </w:rPr>
          <w:fldChar w:fldCharType="begin"/>
        </w:r>
        <w:r>
          <w:rPr>
            <w:rFonts w:hint="eastAsia" w:ascii="方正仿宋_GBK" w:eastAsia="方正仿宋_GBK"/>
            <w:sz w:val="32"/>
            <w:szCs w:val="32"/>
          </w:rPr>
          <w:instrText xml:space="preserve">PAGE   \* MERGEFORMAT</w:instrText>
        </w:r>
        <w:r>
          <w:rPr>
            <w:rFonts w:hint="eastAsia" w:ascii="方正仿宋_GBK" w:eastAsia="方正仿宋_GBK"/>
            <w:sz w:val="32"/>
            <w:szCs w:val="32"/>
          </w:rPr>
          <w:fldChar w:fldCharType="separate"/>
        </w:r>
        <w:r>
          <w:rPr>
            <w:rFonts w:ascii="方正仿宋_GBK" w:eastAsia="方正仿宋_GBK"/>
            <w:sz w:val="32"/>
            <w:szCs w:val="32"/>
            <w:lang w:val="zh-CN"/>
          </w:rPr>
          <w:t>-</w:t>
        </w:r>
        <w:r>
          <w:rPr>
            <w:rFonts w:ascii="方正仿宋_GBK" w:eastAsia="方正仿宋_GBK"/>
            <w:sz w:val="32"/>
            <w:szCs w:val="32"/>
          </w:rPr>
          <w:t xml:space="preserve"> 2 -</w:t>
        </w:r>
        <w:r>
          <w:rPr>
            <w:rFonts w:hint="eastAsia" w:ascii="方正仿宋_GBK" w:eastAsia="方正仿宋_GBK"/>
            <w:sz w:val="32"/>
            <w:szCs w:val="32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10B"/>
    <w:rsid w:val="0003741B"/>
    <w:rsid w:val="000B478A"/>
    <w:rsid w:val="000D06CF"/>
    <w:rsid w:val="000F71CF"/>
    <w:rsid w:val="001A721B"/>
    <w:rsid w:val="001D3C18"/>
    <w:rsid w:val="001E6D15"/>
    <w:rsid w:val="001E756A"/>
    <w:rsid w:val="00274099"/>
    <w:rsid w:val="002A7C84"/>
    <w:rsid w:val="002E118D"/>
    <w:rsid w:val="003E7B4C"/>
    <w:rsid w:val="00484798"/>
    <w:rsid w:val="004E1D66"/>
    <w:rsid w:val="005553C3"/>
    <w:rsid w:val="0056383B"/>
    <w:rsid w:val="005A52B4"/>
    <w:rsid w:val="005C29B2"/>
    <w:rsid w:val="005C4FD5"/>
    <w:rsid w:val="005E7616"/>
    <w:rsid w:val="006375BF"/>
    <w:rsid w:val="0070451C"/>
    <w:rsid w:val="00782703"/>
    <w:rsid w:val="007E2A22"/>
    <w:rsid w:val="0086210B"/>
    <w:rsid w:val="00866092"/>
    <w:rsid w:val="008938D6"/>
    <w:rsid w:val="009D303A"/>
    <w:rsid w:val="00A1153D"/>
    <w:rsid w:val="00A20E6C"/>
    <w:rsid w:val="00A27CCD"/>
    <w:rsid w:val="00A31CF1"/>
    <w:rsid w:val="00AD1131"/>
    <w:rsid w:val="00AF341E"/>
    <w:rsid w:val="00B22225"/>
    <w:rsid w:val="00B30586"/>
    <w:rsid w:val="00B91B25"/>
    <w:rsid w:val="00B9387E"/>
    <w:rsid w:val="00BB64C2"/>
    <w:rsid w:val="00BE03AC"/>
    <w:rsid w:val="00C00947"/>
    <w:rsid w:val="00CB4D0B"/>
    <w:rsid w:val="00CD296D"/>
    <w:rsid w:val="00CF27ED"/>
    <w:rsid w:val="00D1351C"/>
    <w:rsid w:val="00D32B95"/>
    <w:rsid w:val="00DE0218"/>
    <w:rsid w:val="00E30E95"/>
    <w:rsid w:val="00E51B9E"/>
    <w:rsid w:val="00F8659B"/>
    <w:rsid w:val="00FF6923"/>
    <w:rsid w:val="FC5FA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11"/>
    <w:qFormat/>
    <w:uiPriority w:val="0"/>
    <w:pPr>
      <w:spacing w:after="120" w:line="480" w:lineRule="auto"/>
      <w:ind w:left="420"/>
    </w:pPr>
    <w:rPr>
      <w:szCs w:val="24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正文文本缩进 2 Char"/>
    <w:basedOn w:val="8"/>
    <w:link w:val="2"/>
    <w:qFormat/>
    <w:uiPriority w:val="0"/>
    <w:rPr>
      <w:szCs w:val="24"/>
    </w:rPr>
  </w:style>
  <w:style w:type="character" w:customStyle="1" w:styleId="12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300</Words>
  <Characters>1715</Characters>
  <Lines>14</Lines>
  <Paragraphs>4</Paragraphs>
  <TotalTime>4197</TotalTime>
  <ScaleCrop>false</ScaleCrop>
  <LinksUpToDate>false</LinksUpToDate>
  <CharactersWithSpaces>2011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2023-11-03T15:06:00Z</dcterms:created>
  <dc:creator>PC</dc:creator>
  <cp:lastModifiedBy>uos</cp:lastModifiedBy>
  <cp:lastPrinted>2023-11-06T13:54:00Z</cp:lastPrinted>
  <dcterms:modified xsi:type="dcterms:W3CDTF">2023-11-06T17:11:01Z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