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2513" w:rsidRDefault="00932513" w:rsidP="00932513">
      <w:pPr>
        <w:spacing w:line="580" w:lineRule="exact"/>
        <w:jc w:val="center"/>
        <w:rPr>
          <w:rFonts w:ascii="方正小标宋_GBK" w:eastAsia="方正小标宋_GBK"/>
          <w:sz w:val="44"/>
          <w:szCs w:val="44"/>
        </w:rPr>
      </w:pPr>
    </w:p>
    <w:p w:rsidR="00CF3187" w:rsidRDefault="00CF3187" w:rsidP="00932513">
      <w:pPr>
        <w:spacing w:line="580" w:lineRule="exact"/>
        <w:jc w:val="center"/>
        <w:rPr>
          <w:rFonts w:ascii="方正小标宋_GBK" w:eastAsia="方正小标宋_GBK"/>
          <w:sz w:val="44"/>
          <w:szCs w:val="44"/>
        </w:rPr>
      </w:pPr>
    </w:p>
    <w:p w:rsidR="00932513" w:rsidRDefault="00932513" w:rsidP="00932513">
      <w:pPr>
        <w:spacing w:line="580" w:lineRule="exact"/>
        <w:jc w:val="center"/>
        <w:rPr>
          <w:rFonts w:ascii="方正小标宋_GBK" w:eastAsia="方正小标宋_GBK"/>
          <w:sz w:val="44"/>
          <w:szCs w:val="44"/>
        </w:rPr>
      </w:pPr>
      <w:r w:rsidRPr="00932513">
        <w:rPr>
          <w:rFonts w:ascii="方正小标宋_GBK" w:eastAsia="方正小标宋_GBK" w:hint="eastAsia"/>
          <w:sz w:val="44"/>
          <w:szCs w:val="44"/>
        </w:rPr>
        <w:t>江苏省化工产业结构调整限制和淘汰目录</w:t>
      </w:r>
    </w:p>
    <w:p w:rsidR="00932513" w:rsidRDefault="00932513" w:rsidP="00932513">
      <w:pPr>
        <w:spacing w:line="580" w:lineRule="exact"/>
        <w:jc w:val="center"/>
        <w:rPr>
          <w:rFonts w:ascii="方正楷体_GBK" w:eastAsia="方正楷体_GBK"/>
          <w:sz w:val="32"/>
          <w:szCs w:val="32"/>
        </w:rPr>
      </w:pPr>
      <w:r w:rsidRPr="00932513">
        <w:rPr>
          <w:rFonts w:ascii="方正楷体_GBK" w:eastAsia="方正楷体_GBK" w:hint="eastAsia"/>
          <w:sz w:val="32"/>
          <w:szCs w:val="32"/>
        </w:rPr>
        <w:t>（2025年本，征求意见稿）</w:t>
      </w:r>
    </w:p>
    <w:p w:rsidR="00932513" w:rsidRDefault="00932513" w:rsidP="00932513">
      <w:pPr>
        <w:spacing w:line="580" w:lineRule="exact"/>
        <w:jc w:val="center"/>
        <w:rPr>
          <w:rFonts w:ascii="方正楷体_GBK" w:eastAsia="方正楷体_GBK"/>
          <w:sz w:val="32"/>
          <w:szCs w:val="32"/>
        </w:rPr>
      </w:pPr>
    </w:p>
    <w:p w:rsidR="00932513" w:rsidRDefault="00932513" w:rsidP="00932513">
      <w:pPr>
        <w:spacing w:line="580" w:lineRule="exact"/>
        <w:jc w:val="center"/>
        <w:rPr>
          <w:rFonts w:ascii="方正黑体_GBK" w:eastAsia="方正黑体_GBK"/>
          <w:sz w:val="32"/>
          <w:szCs w:val="32"/>
        </w:rPr>
      </w:pPr>
      <w:r w:rsidRPr="00317E4D">
        <w:rPr>
          <w:rFonts w:ascii="方正黑体_GBK" w:eastAsia="方正黑体_GBK" w:hint="eastAsia"/>
          <w:sz w:val="32"/>
          <w:szCs w:val="32"/>
        </w:rPr>
        <w:t>第一类  限制类</w:t>
      </w:r>
    </w:p>
    <w:p w:rsidR="00317E4D" w:rsidRPr="00317E4D" w:rsidRDefault="00317E4D" w:rsidP="00932513">
      <w:pPr>
        <w:spacing w:line="580" w:lineRule="exact"/>
        <w:jc w:val="center"/>
        <w:rPr>
          <w:rFonts w:ascii="方正黑体_GBK" w:eastAsia="方正黑体_GBK"/>
          <w:sz w:val="32"/>
          <w:szCs w:val="32"/>
        </w:rPr>
      </w:pPr>
    </w:p>
    <w:p w:rsidR="00932513" w:rsidRPr="00932513" w:rsidRDefault="00932513" w:rsidP="00932513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1000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年以下常减压、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150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年以下催化裂化、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100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年以下连续重整（含芳烃抽提）、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150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年以下加氢裂化生产装置，敞开式延迟焦化工艺。</w:t>
      </w:r>
    </w:p>
    <w:p w:rsidR="00932513" w:rsidRPr="00932513" w:rsidRDefault="00932513" w:rsidP="00932513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100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年以下石脑油裂解制乙烯、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20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年以下丙烯腈、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100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年</w:t>
      </w:r>
      <w:proofErr w:type="gramStart"/>
      <w:r w:rsidRPr="00932513">
        <w:rPr>
          <w:rFonts w:ascii="Times New Roman" w:eastAsia="方正仿宋_GBK" w:hAnsi="Times New Roman" w:cs="Times New Roman"/>
          <w:sz w:val="32"/>
          <w:szCs w:val="32"/>
        </w:rPr>
        <w:t>以下精</w:t>
      </w:r>
      <w:proofErr w:type="gramEnd"/>
      <w:r w:rsidRPr="00932513">
        <w:rPr>
          <w:rFonts w:ascii="Times New Roman" w:eastAsia="方正仿宋_GBK" w:hAnsi="Times New Roman" w:cs="Times New Roman"/>
          <w:sz w:val="32"/>
          <w:szCs w:val="32"/>
        </w:rPr>
        <w:t>对苯二甲酸、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20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年以下乙二醇、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20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年以下苯乙烯（干气制乙苯工艺除外）、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10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年以下己内酰胺、乙烯法醋酸、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30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年以下羰基合成法醋酸、天然气制甲醇、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100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年以下煤制甲醇生产装置，丙酮氰醇法甲基丙烯酸甲酯（利用丙烯腈副产氢氰酸除外）、粮食法丙酮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丁醇、氯醇法环氧丙烷和氯醇法环氧氯丙烷生产装置，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300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吨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年以下皂素（含水解物）生产装置。</w:t>
      </w:r>
    </w:p>
    <w:p w:rsidR="00932513" w:rsidRPr="00932513" w:rsidRDefault="00932513" w:rsidP="00932513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10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年以下聚丙烯、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20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年以下聚乙烯、起始规模小于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30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年的乙烯氧氯化法聚氯乙烯、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10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年以下聚苯乙烯、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20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年以下丙烯腈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-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丁二烯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-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苯乙烯共聚物（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ABS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）、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10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年以下普通合成胶乳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-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羧基丁苯胶（含丁苯胶乳）生产装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lastRenderedPageBreak/>
        <w:t>置，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5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年以下丁腈胶乳装置，氯丁橡胶类、丁苯热塑性橡胶类、聚氨酯类和聚丙烯酸酯类中溶剂型通用胶粘剂生产装置。</w:t>
      </w:r>
    </w:p>
    <w:p w:rsidR="00932513" w:rsidRPr="00932513" w:rsidRDefault="00932513" w:rsidP="00932513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30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年以下硫磺制酸（单项金属离子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 xml:space="preserve">≤100ppb 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的电子级硫酸除外）、硫铁矿制酸、常压法及综合法硝酸、氢氧化钾生产装置。</w:t>
      </w:r>
    </w:p>
    <w:p w:rsidR="00932513" w:rsidRPr="00932513" w:rsidRDefault="00932513" w:rsidP="00932513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纯碱（井下循环制碱除外）、烧碱（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40%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以上采用工业废盐的离子膜烧碱装置除外）、黄磷、磷铵、三聚磷酸钠、六偏磷酸钠、三氯化磷、五硫化二磷、磷酸氢钙、碳酸钙（颗粒度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100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纳米及以下除外）、无水硫酸钠（盐业联产及副</w:t>
      </w:r>
      <w:proofErr w:type="gramStart"/>
      <w:r w:rsidRPr="00932513">
        <w:rPr>
          <w:rFonts w:ascii="Times New Roman" w:eastAsia="方正仿宋_GBK" w:hAnsi="Times New Roman" w:cs="Times New Roman"/>
          <w:sz w:val="32"/>
          <w:szCs w:val="32"/>
        </w:rPr>
        <w:t>产除</w:t>
      </w:r>
      <w:proofErr w:type="gramEnd"/>
      <w:r w:rsidRPr="00932513">
        <w:rPr>
          <w:rFonts w:ascii="Times New Roman" w:eastAsia="方正仿宋_GBK" w:hAnsi="Times New Roman" w:cs="Times New Roman"/>
          <w:sz w:val="32"/>
          <w:szCs w:val="32"/>
        </w:rPr>
        <w:t>外）、碳酸钡、硫酸钡、氢氧化钡、氯化钡、硝酸钡、碳酸锶、白炭黑（气相法及二氧化碳酸化工艺除外）、氯化胆碱生产装置（本条目中不新增产能的搬迁项目除外）。</w:t>
      </w:r>
    </w:p>
    <w:p w:rsidR="00932513" w:rsidRPr="00932513" w:rsidRDefault="00932513" w:rsidP="00932513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6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氰化钠，单线产能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5000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吨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932513">
        <w:rPr>
          <w:rFonts w:ascii="Times New Roman" w:eastAsia="方正仿宋_GBK" w:hAnsi="Times New Roman" w:cs="Times New Roman"/>
          <w:sz w:val="32"/>
          <w:szCs w:val="32"/>
        </w:rPr>
        <w:t>年以下碳酸锂、氢氧化锂（回收利用除外），少钙焙烧工艺重铬酸钠，干法氟化铝、中低分子比冰晶石生产装置。</w:t>
      </w:r>
    </w:p>
    <w:p w:rsidR="00932513" w:rsidRPr="00932513" w:rsidRDefault="00317E4D" w:rsidP="00317E4D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7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以石油、天然气为原料的氮肥，采用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固定层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间歇气化技术合成氨，铜洗法氨合成原料气净化工艺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932513" w:rsidRPr="00932513" w:rsidRDefault="00317E4D" w:rsidP="00317E4D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8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硫酸法钛白粉（联产法工艺除外）、铅铬黄、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3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年以下氧化铁系颜料、溶剂型涂料（鼓励类的涂料品种和生产工艺除外）、以煤焦油、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重质苯为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主要溶剂的沥青防腐涂料、含异氰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脲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酸三缩水甘油酯（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TGIC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）的粉末涂料（密闭生产装置除外）、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VOCs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含量超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75%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的硝基纤维素涂料生产装置。</w:t>
      </w:r>
    </w:p>
    <w:p w:rsidR="00932513" w:rsidRPr="00932513" w:rsidRDefault="00317E4D" w:rsidP="00317E4D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9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非新型功能性、环境友好型的染料、颜料、印染助剂及中间体生产装置。</w:t>
      </w:r>
    </w:p>
    <w:p w:rsidR="00932513" w:rsidRPr="00932513" w:rsidRDefault="00317E4D" w:rsidP="00317E4D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氟化氢（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HF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，企业下游深加工产品配套自用、电子级及湿法磷酸配套除外）生产装置，初始规模小于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20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年、单套规模小于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10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年的甲基氯硅烷单体生产装置，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10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年以下（有机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硅配套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除外）和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10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年及以上、没有副产四氯化碳配套处置设施的甲烷氯化物生产装置，没有副产三氟甲烷配套处置设施的二氟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一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氯甲烷生产装置，可接受用途的六氟化硫（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SF6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，高纯级除外）生产装置，用作制冷剂、发泡剂等受控用途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的二氟甲烷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HFC-32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）、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1,1,1,2-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四氟乙烷（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HFC-134a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）、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五氟乙烷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HFC-125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）、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1,1,1-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三氟乙烷（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HFC-143a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）、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1,1,1,3,3-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五氟丙烷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HFC-245fa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）生产装置（不含副产设施）。</w:t>
      </w:r>
    </w:p>
    <w:p w:rsidR="00932513" w:rsidRPr="00932513" w:rsidRDefault="00317E4D" w:rsidP="00317E4D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斜交轮胎和力车胎（含手推车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胎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），锦纶帘线，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5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年以下钢丝帘线，再生胶（常压连续环保型脱硫工艺除外），橡胶塑解剂五氯硫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酚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，橡胶促进剂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一硫化四甲基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秋兰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姆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TMTM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）、二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硫化四甲基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秋兰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姆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TMTD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）、二苯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胍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DPG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）生产装置。</w:t>
      </w:r>
    </w:p>
    <w:p w:rsidR="00932513" w:rsidRPr="00932513" w:rsidRDefault="00317E4D" w:rsidP="00317E4D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高毒、高残留以及对环境或农产品质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量安全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影响大的农药原药〔包括氧乐果、特丁磷、杀扑磷、溴甲烷、灭多威、涕灭威、克百威、敌鼠钠、敌鼠酮、杀鼠灵、杀鼠醚、溴敌隆、溴鼠灵、肉毒素、杀虫双、磷化铝，有机氯类、有机锡类杀虫剂，福美类杀菌剂，复硝酚钠（钾）、甲磺隆、五氯酚（钠）、内吸磷、乐果、氟虫腈、丁硫克百威、氟苯虫酰胺、氰戊菊酯、乙酰甲胺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lastRenderedPageBreak/>
        <w:t>磷、多菌灵、丁酰肼等〕生产装置。</w:t>
      </w:r>
    </w:p>
    <w:p w:rsidR="00932513" w:rsidRPr="00932513" w:rsidRDefault="00317E4D" w:rsidP="00317E4D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草甘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膦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、毒死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蜱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、三唑磷、百草枯、百菌清、阿维菌素、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吡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虫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啉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、乙草胺、甲草胺、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2,4-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滴、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啶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虫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脒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噻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虫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嗪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莠去津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、丁草胺、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二甲四氯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莠灭净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、麦草畏、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敌草快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、草铵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膦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烯草酮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代森锰锌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、敌百虫、三唑醇、丙环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唑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、异菌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脲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、多效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唑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、石硫合剂生产装置。</w:t>
      </w:r>
    </w:p>
    <w:p w:rsidR="00932513" w:rsidRPr="00932513" w:rsidRDefault="00317E4D" w:rsidP="00317E4D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14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安全风险、环境风险无有效控制措施的农药、医药中间体生产装置。</w:t>
      </w:r>
    </w:p>
    <w:p w:rsidR="00932513" w:rsidRPr="00932513" w:rsidRDefault="00317E4D" w:rsidP="00317E4D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新增光气生产点。</w:t>
      </w:r>
    </w:p>
    <w:p w:rsidR="00932513" w:rsidRDefault="00317E4D" w:rsidP="00317E4D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16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新增农药原药（化学合成类）生产企业（原药用于高效、低毒、低残留农药新品种、新剂型</w:t>
      </w:r>
      <w:r w:rsidR="00B67F62" w:rsidRPr="00B67F62">
        <w:rPr>
          <w:rFonts w:ascii="Times New Roman" w:eastAsia="方正仿宋_GBK" w:hAnsi="Times New Roman" w:cs="Times New Roman" w:hint="eastAsia"/>
          <w:sz w:val="32"/>
          <w:szCs w:val="32"/>
        </w:rPr>
        <w:t>及生物农药</w:t>
      </w:r>
      <w:bookmarkStart w:id="0" w:name="_GoBack"/>
      <w:bookmarkEnd w:id="0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开发与生产的除外）。</w:t>
      </w:r>
    </w:p>
    <w:p w:rsidR="00317E4D" w:rsidRPr="00317E4D" w:rsidRDefault="00317E4D" w:rsidP="00A044B6">
      <w:pPr>
        <w:spacing w:line="580" w:lineRule="exact"/>
        <w:ind w:firstLineChars="200" w:firstLine="640"/>
        <w:rPr>
          <w:rFonts w:ascii="方正楷体_GBK" w:eastAsia="方正楷体_GBK" w:hAnsi="Times New Roman" w:cs="Times New Roman"/>
          <w:sz w:val="32"/>
          <w:szCs w:val="32"/>
        </w:rPr>
      </w:pPr>
      <w:r w:rsidRPr="00317E4D">
        <w:rPr>
          <w:rFonts w:ascii="方正楷体_GBK" w:eastAsia="方正楷体_GBK" w:hAnsi="Times New Roman" w:cs="Times New Roman" w:hint="eastAsia"/>
          <w:sz w:val="32"/>
          <w:szCs w:val="32"/>
        </w:rPr>
        <w:t>注：属于限制类的新建项目，禁止投资。</w:t>
      </w:r>
      <w:r w:rsidR="00A044B6" w:rsidRPr="00A044B6">
        <w:rPr>
          <w:rFonts w:ascii="方正楷体_GBK" w:eastAsia="方正楷体_GBK" w:hAnsi="Times New Roman" w:cs="Times New Roman" w:hint="eastAsia"/>
          <w:sz w:val="32"/>
          <w:szCs w:val="32"/>
        </w:rPr>
        <w:t>属于限制类的现有生产能力，允许企业在一定期限内采取措施改造升级</w:t>
      </w:r>
      <w:r w:rsidR="00A044B6">
        <w:rPr>
          <w:rFonts w:ascii="方正楷体_GBK" w:eastAsia="方正楷体_GBK" w:hAnsi="Times New Roman" w:cs="Times New Roman" w:hint="eastAsia"/>
          <w:sz w:val="32"/>
          <w:szCs w:val="32"/>
        </w:rPr>
        <w:t>。</w:t>
      </w:r>
    </w:p>
    <w:p w:rsidR="00317E4D" w:rsidRDefault="00317E4D" w:rsidP="00317E4D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317E4D" w:rsidRPr="00317E4D" w:rsidRDefault="00317E4D" w:rsidP="00317E4D">
      <w:pPr>
        <w:spacing w:line="580" w:lineRule="exact"/>
        <w:jc w:val="center"/>
        <w:rPr>
          <w:rFonts w:ascii="方正黑体_GBK" w:eastAsia="方正黑体_GBK"/>
          <w:sz w:val="32"/>
          <w:szCs w:val="32"/>
        </w:rPr>
      </w:pPr>
      <w:r w:rsidRPr="00317E4D">
        <w:rPr>
          <w:rFonts w:ascii="方正黑体_GBK" w:eastAsia="方正黑体_GBK" w:hint="eastAsia"/>
          <w:sz w:val="32"/>
          <w:szCs w:val="32"/>
        </w:rPr>
        <w:t>第</w:t>
      </w:r>
      <w:r w:rsidRPr="00317E4D">
        <w:rPr>
          <w:rFonts w:ascii="方正黑体_GBK" w:eastAsia="方正黑体_GBK"/>
          <w:sz w:val="32"/>
          <w:szCs w:val="32"/>
        </w:rPr>
        <w:t xml:space="preserve">二类  </w:t>
      </w:r>
      <w:r w:rsidRPr="00317E4D">
        <w:rPr>
          <w:rFonts w:ascii="方正黑体_GBK" w:eastAsia="方正黑体_GBK" w:hint="eastAsia"/>
          <w:sz w:val="32"/>
          <w:szCs w:val="32"/>
        </w:rPr>
        <w:t>淘汰</w:t>
      </w:r>
      <w:r w:rsidRPr="00317E4D">
        <w:rPr>
          <w:rFonts w:ascii="方正黑体_GBK" w:eastAsia="方正黑体_GBK"/>
          <w:sz w:val="32"/>
          <w:szCs w:val="32"/>
        </w:rPr>
        <w:t>类</w:t>
      </w:r>
    </w:p>
    <w:p w:rsidR="00317E4D" w:rsidRDefault="00317E4D" w:rsidP="00317E4D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317E4D" w:rsidRPr="00317E4D" w:rsidRDefault="00317E4D" w:rsidP="00317E4D">
      <w:pPr>
        <w:spacing w:line="580" w:lineRule="exact"/>
        <w:ind w:firstLineChars="200" w:firstLine="640"/>
        <w:rPr>
          <w:rFonts w:ascii="方正楷体_GBK" w:eastAsia="方正楷体_GBK" w:hAnsi="Times New Roman" w:cs="Times New Roman"/>
          <w:sz w:val="32"/>
          <w:szCs w:val="32"/>
        </w:rPr>
      </w:pPr>
      <w:r w:rsidRPr="00317E4D">
        <w:rPr>
          <w:rFonts w:ascii="方正楷体_GBK" w:eastAsia="方正楷体_GBK" w:hAnsi="Times New Roman" w:cs="Times New Roman" w:hint="eastAsia"/>
          <w:sz w:val="32"/>
          <w:szCs w:val="32"/>
        </w:rPr>
        <w:t>（一）落后生产工艺装备</w:t>
      </w:r>
    </w:p>
    <w:p w:rsidR="00932513" w:rsidRPr="00932513" w:rsidRDefault="00317E4D" w:rsidP="00317E4D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200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年及以下常减压装置（符合有关条件的除外），采用明火高温加热方式生产油品的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釜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式蒸馏装置，废旧橡胶和塑料土法炼油工艺，焦油间歇法生产沥青，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 xml:space="preserve">2.5 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年及以下的单套粗（轻）苯精制装置，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5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年及以下的单套煤焦油加工装置。</w:t>
      </w:r>
    </w:p>
    <w:p w:rsidR="00932513" w:rsidRPr="00932513" w:rsidRDefault="00317E4D" w:rsidP="00317E4D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乙炔法（聚）氯乙烯，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10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年以下磷铵（工业级除外）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lastRenderedPageBreak/>
        <w:t>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2025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12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31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日），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10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下的硫铁矿制酸和硫磺制酸，平炉氧化法高锰酸钾，隔膜法烧碱生产装置（作为废盐综合利用的可以保留），平炉法和大锅蒸发法硫化碱生产工艺，芒硝法硅酸钠（泡花碱）生产工艺，间歇焦炭法二硫化碳工艺。</w:t>
      </w:r>
    </w:p>
    <w:p w:rsidR="00932513" w:rsidRPr="00932513" w:rsidRDefault="00317E4D" w:rsidP="00317E4D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氯醇法环氧丙烷和环氧氯丙烷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钙法皂化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工艺（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2025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12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31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日，每吨产品的新鲜水用量不超过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15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吨且废渣产生量不超过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100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千克的除外），单台产能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5000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年以下和不符合准入条件的黄磷生产装置，有钙焙烧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铬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化合物生产装置，单线产能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3000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年以下普通级硫酸钡、氢氧化钡、氯化钡、硝酸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钡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生产装置，产能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年以下氯酸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钠生产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装置，电石炉，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高汞催化剂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（氯化汞含量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6.5%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以上）生产装置，使用汞或汞化合物的甲醇钠、甲醇钾、乙醇钠、乙醇钾、聚氨酯、乙醛、烧碱、生物杀虫剂和局部抗菌剂生产装置，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氨钠法及氰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熔体氰化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钠生产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工艺。</w:t>
      </w:r>
    </w:p>
    <w:p w:rsidR="00932513" w:rsidRPr="00932513" w:rsidRDefault="00317E4D" w:rsidP="00317E4D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单线产能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年以下三聚磷酸钠、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0.5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年以下六偏磷酸钠、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0.5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年以下三氯化磷、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3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年以下饲料磷酸氢钙、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5000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年以下工艺技术落后和污染严重的氢氟酸、湿法氟化铝及敞开式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结晶氟盐生产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装置。</w:t>
      </w:r>
    </w:p>
    <w:p w:rsidR="00932513" w:rsidRPr="00932513" w:rsidRDefault="001C515C" w:rsidP="001C515C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单线产能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0.3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年以下氰化钠（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100%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氰化钠）、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年以下氢氧化钾、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1.5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年以下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普通级白炭黑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2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年以下普通级碳酸钙、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10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年以下普通级无水硫酸钠（盐业联产及副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产除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外）、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0.3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年以下碳酸锂和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氢氧化锂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（废旧锂电池进行回收利用除外）、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2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年以下普通级碳酸钡、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1.5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lastRenderedPageBreak/>
        <w:t>下普通级碳酸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锶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生产装置。</w:t>
      </w:r>
    </w:p>
    <w:p w:rsidR="00932513" w:rsidRPr="00932513" w:rsidRDefault="001C515C" w:rsidP="001C515C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半水煤气氨水液相脱硫、天然气常压间歇转化工艺制合成氨、一氧化碳常压变换及全中温变换（高温变换）工艺、没有配套硫磺回收装置的湿法脱硫工艺，没有配套建设吹风气余热回收、造气炉渣综合利用装置的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固定层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间歇式煤气化装置，没有配套工艺冷凝液水解解析装置的尿素生产设施，高温煤气洗涤水在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开式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冷却塔中与空气直接接触冷却工艺技术。</w:t>
      </w:r>
    </w:p>
    <w:p w:rsidR="00932513" w:rsidRPr="00932513" w:rsidRDefault="001C515C" w:rsidP="001C515C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7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用火直接加热的涂料用树脂、四氯化碳溶剂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法制取氯化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橡胶生产工艺，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100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年以下皂素（含水解物）生产装置，盐酸酸解法皂素生产工艺及污染物排放不能达标的皂素生产装置，铁粉还原法工艺〔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4,4-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二氨基二苯乙烯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-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二磺酸（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DSD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酸）、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2-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氨基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-4-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甲基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-5-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氯苯磺酸（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CLT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酸）、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1-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氨基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-8-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萘酚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-3,6-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二磺酸（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H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酸）三种产品暂缓执行〕。</w:t>
      </w:r>
    </w:p>
    <w:p w:rsidR="00932513" w:rsidRPr="00932513" w:rsidRDefault="001C515C" w:rsidP="001C515C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8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50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万条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年及以下的斜交轮胎和以天然棉帘子布为骨架的轮胎、干法造粒炭黑（特种炭黑和半补强炭黑除外）、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3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亿只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年以下的天然胶乳安全套，橡胶硫化促进剂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N-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氧联二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1,2-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亚乙基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）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-2-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苯并噻唑次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磺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酰胺（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NOBS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）和橡胶防老剂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D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生产装置</w:t>
      </w:r>
    </w:p>
    <w:p w:rsidR="00932513" w:rsidRPr="00932513" w:rsidRDefault="001C515C" w:rsidP="001C515C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9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用于制冷、发泡、清洗等受控用途的氯氟烃（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CFCs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）、含氢氯氟烃（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HCFCs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，作为下游化工产品原料的除外），用于清洗的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1,1,1-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三氯乙烷（甲基氯仿），主产四氯化碳（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CTC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）、以四氯化碳（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CTC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）为加工助剂的所有产品，以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PFOA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为加工助剂的含氟聚合物生产工艺，含滴滴涕的涂料生产装置（根据国家履行国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lastRenderedPageBreak/>
        <w:t>际公约总体计划要求进行淘汰）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932513" w:rsidRPr="00932513" w:rsidRDefault="001C515C" w:rsidP="001C515C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敞开式无废气收集、回收、净化设施的胶粘剂、涂料、油墨生产装置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932513" w:rsidRDefault="001C515C" w:rsidP="001C515C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11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钠法百草枯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生产工艺，敌百虫碱法敌敌畏生产工艺，小包装（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公斤及以下）农药产品手工包（灌）装工艺及设备，雷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蒙机法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生产农药粉剂，以六氯苯为原料生产五氯酚（钠）装置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1C515C" w:rsidRPr="001C515C" w:rsidRDefault="001C515C" w:rsidP="001C515C">
      <w:pPr>
        <w:spacing w:line="580" w:lineRule="exact"/>
        <w:ind w:firstLineChars="200" w:firstLine="640"/>
        <w:rPr>
          <w:rFonts w:ascii="方正楷体_GBK" w:eastAsia="方正楷体_GBK" w:hAnsi="Times New Roman" w:cs="Times New Roman"/>
          <w:sz w:val="32"/>
          <w:szCs w:val="32"/>
        </w:rPr>
      </w:pPr>
      <w:r w:rsidRPr="001C515C">
        <w:rPr>
          <w:rFonts w:ascii="方正楷体_GBK" w:eastAsia="方正楷体_GBK" w:hAnsi="Times New Roman" w:cs="Times New Roman" w:hint="eastAsia"/>
          <w:sz w:val="32"/>
          <w:szCs w:val="32"/>
        </w:rPr>
        <w:t>（二）落后产品</w:t>
      </w:r>
    </w:p>
    <w:p w:rsidR="00932513" w:rsidRPr="00932513" w:rsidRDefault="001C515C" w:rsidP="001C515C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改性淀粉、改性纤维、多彩内墙（树脂以硝化纤维素为主，溶剂以甲苯、二甲苯等苯类溶剂为主的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O/W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型涂料）、氯乙烯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-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偏氯乙烯共聚乳液外墙、焦油型聚氨酯防水、水性聚氯乙烯焦油防水、聚乙烯醇及其缩醛类内外墙（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106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107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涂料等）、聚醋酸乙烯乳液类（含乙烯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/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醋酸乙烯酯共聚物乳液）外墙涂料。</w:t>
      </w:r>
    </w:p>
    <w:p w:rsidR="00932513" w:rsidRPr="00932513" w:rsidRDefault="001C515C" w:rsidP="001C515C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有害物质含量超标准的内墙、溶剂型木器、玩具、汽车、外墙涂料，含双对氯苯基三氯乙烷、三丁基锡、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全氟辛酸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及其盐类、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全氟辛烷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磺酸、红丹等有害物质的涂料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932513" w:rsidRPr="00932513" w:rsidRDefault="001C515C" w:rsidP="001C515C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在还原条件下会裂解产生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24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种有害芳香胺的偶氮染料（非纺织品用的领域暂缓）、九种致癌性染料（用于与人体不直接接触的领域暂缓）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932513" w:rsidRPr="00932513" w:rsidRDefault="001C515C" w:rsidP="001C515C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含苯类、苯酚、苯甲醛和二（三）氯甲烷的脱漆剂，立德粉，聚氯乙烯建筑防水接缝材料（焦油型），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107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胶（聚乙烯醇缩甲醛胶黏剂），瘦肉精，多氯联苯（变压器油）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932513" w:rsidRPr="00932513" w:rsidRDefault="001C515C" w:rsidP="001C515C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软边结构自行车胎，以棉帘线为骨架材料的普通输送带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lastRenderedPageBreak/>
        <w:t>和以尼龙帘线为骨架材料的普通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V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带，轮胎、自行车胎、摩托车胎手工刻花硫化模具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932513" w:rsidRPr="00932513" w:rsidRDefault="001C515C" w:rsidP="001C515C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6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高毒农药产品：六六六、二溴乙烷、丁酰肼、敌枯双、除草醚、杀虫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脒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、毒鼠强、氟乙酰胺、氟乙酸钠、二溴氯丙烷、治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螟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磷（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苏化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203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）、磷胺、甘氟、毒鼠硅、甲胺磷、对硫磷、甲基对硫磷、久效磷、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硫环磷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（乙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基硫环磷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）、福美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胂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、福美甲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胂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及所有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砷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制剂、汞制剂、铅制剂、草甘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膦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含量在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30%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以下的水剂，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甲基硫环磷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、磷化钙、磷化锌、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苯线磷、地虫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硫磷、磷化镁、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硫线磷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、蝇毒磷、治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螟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磷、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特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丁硫磷、氯化苦、三氯杀螨醇、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威菌磷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、内吸磷、氯唑磷、氯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磺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隆、甲拌磷、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2,4-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滴丁酯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、甲基异柳磷、水胺硫磷、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灭线磷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、壬基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酚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（农药助剂）、胺苯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磺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隆。</w:t>
      </w:r>
    </w:p>
    <w:p w:rsidR="00932513" w:rsidRPr="00932513" w:rsidRDefault="001C515C" w:rsidP="001C515C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7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．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根据国家履行国际公约总体计划要求进行淘汰的产品：氯丹、七氯、溴甲烷、滴滴涕、六氯苯、灭蚁灵、林丹、毒杀芬、艾氏剂、狄氏剂、异狄氏剂、硫丹、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氟虫胺、十氯酮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α-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六氯环己烷、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β-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六氯环己烷、六氯丁二烯、多氯联苯、五氯苯、六溴联苯、四溴二苯醚和五溴二苯醚、六溴二苯醚和七溴二苯醚、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六溴环十二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烷、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全氟辛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基磺酸及其盐类和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全氟辛基磺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酰氟、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全氟己基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磺酸（</w:t>
      </w:r>
      <w:proofErr w:type="spell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PFHxS</w:t>
      </w:r>
      <w:proofErr w:type="spell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）及其盐类和相关化合物、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全氟辛酸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（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PFOA</w:t>
      </w:r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）及其盐类和相关化合物、十溴二苯醚、短链氯化石蜡、五氯苯酚及其盐类和酯类、多氯</w:t>
      </w:r>
      <w:proofErr w:type="gramStart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萘</w:t>
      </w:r>
      <w:proofErr w:type="gramEnd"/>
      <w:r w:rsidR="00932513" w:rsidRPr="00932513">
        <w:rPr>
          <w:rFonts w:ascii="Times New Roman" w:eastAsia="方正仿宋_GBK" w:hAnsi="Times New Roman" w:cs="Times New Roman"/>
          <w:sz w:val="32"/>
          <w:szCs w:val="32"/>
        </w:rPr>
        <w:t>（豁免用途为限制类）。</w:t>
      </w:r>
    </w:p>
    <w:p w:rsidR="00B95388" w:rsidRPr="00932513" w:rsidRDefault="00867045" w:rsidP="00CF3187">
      <w:pPr>
        <w:spacing w:line="58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67045">
        <w:rPr>
          <w:rFonts w:ascii="方正楷体_GBK" w:eastAsia="方正楷体_GBK" w:hAnsi="Times New Roman" w:cs="Times New Roman" w:hint="eastAsia"/>
          <w:sz w:val="32"/>
          <w:szCs w:val="32"/>
        </w:rPr>
        <w:t>注：淘汰类项目，禁止投资。淘汰</w:t>
      </w:r>
      <w:r>
        <w:rPr>
          <w:rFonts w:ascii="方正楷体_GBK" w:eastAsia="方正楷体_GBK" w:hAnsi="Times New Roman" w:cs="Times New Roman" w:hint="eastAsia"/>
          <w:sz w:val="32"/>
          <w:szCs w:val="32"/>
        </w:rPr>
        <w:t>类</w:t>
      </w:r>
      <w:r w:rsidRPr="00867045">
        <w:rPr>
          <w:rFonts w:ascii="方正楷体_GBK" w:eastAsia="方正楷体_GBK" w:hAnsi="Times New Roman" w:cs="Times New Roman" w:hint="eastAsia"/>
          <w:sz w:val="32"/>
          <w:szCs w:val="32"/>
        </w:rPr>
        <w:t>生产工艺技术、装备和产品，</w:t>
      </w:r>
      <w:r w:rsidR="00E047AD">
        <w:rPr>
          <w:rFonts w:ascii="方正楷体_GBK" w:eastAsia="方正楷体_GBK" w:hAnsi="Times New Roman" w:cs="Times New Roman" w:hint="eastAsia"/>
          <w:sz w:val="32"/>
          <w:szCs w:val="32"/>
        </w:rPr>
        <w:t>须</w:t>
      </w:r>
      <w:r w:rsidRPr="00867045">
        <w:rPr>
          <w:rFonts w:ascii="方正楷体_GBK" w:eastAsia="方正楷体_GBK" w:hAnsi="Times New Roman" w:cs="Times New Roman" w:hint="eastAsia"/>
          <w:sz w:val="32"/>
          <w:szCs w:val="32"/>
        </w:rPr>
        <w:t>立即淘汰</w:t>
      </w:r>
      <w:r w:rsidR="00E047AD">
        <w:rPr>
          <w:rFonts w:ascii="方正楷体_GBK" w:eastAsia="方正楷体_GBK" w:hAnsi="Times New Roman" w:cs="Times New Roman" w:hint="eastAsia"/>
          <w:sz w:val="32"/>
          <w:szCs w:val="32"/>
        </w:rPr>
        <w:t>或</w:t>
      </w:r>
      <w:r w:rsidR="00E047AD" w:rsidRPr="00E047AD">
        <w:rPr>
          <w:rFonts w:ascii="方正楷体_GBK" w:eastAsia="方正楷体_GBK" w:hAnsi="Times New Roman" w:cs="Times New Roman" w:hint="eastAsia"/>
          <w:sz w:val="32"/>
          <w:szCs w:val="32"/>
        </w:rPr>
        <w:t>按规定限期淘汰</w:t>
      </w:r>
      <w:r w:rsidR="00E047AD">
        <w:rPr>
          <w:rFonts w:ascii="方正楷体_GBK" w:eastAsia="方正楷体_GBK" w:hAnsi="Times New Roman" w:cs="Times New Roman" w:hint="eastAsia"/>
          <w:sz w:val="32"/>
          <w:szCs w:val="32"/>
        </w:rPr>
        <w:t>。</w:t>
      </w:r>
    </w:p>
    <w:sectPr w:rsidR="00B95388" w:rsidRPr="00932513" w:rsidSect="00CF3187">
      <w:footerReference w:type="default" r:id="rId6"/>
      <w:pgSz w:w="11906" w:h="16838"/>
      <w:pgMar w:top="1701" w:right="1531" w:bottom="1985" w:left="1531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170E" w:rsidRDefault="001F170E" w:rsidP="00CF3187">
      <w:r>
        <w:separator/>
      </w:r>
    </w:p>
  </w:endnote>
  <w:endnote w:type="continuationSeparator" w:id="0">
    <w:p w:rsidR="001F170E" w:rsidRDefault="001F170E" w:rsidP="00CF31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93135959"/>
      <w:docPartObj>
        <w:docPartGallery w:val="Page Numbers (Bottom of Page)"/>
        <w:docPartUnique/>
      </w:docPartObj>
    </w:sdtPr>
    <w:sdtEndPr>
      <w:rPr>
        <w:rFonts w:ascii="方正仿宋_GBK" w:eastAsia="方正仿宋_GBK" w:hint="eastAsia"/>
        <w:sz w:val="28"/>
        <w:szCs w:val="28"/>
      </w:rPr>
    </w:sdtEndPr>
    <w:sdtContent>
      <w:p w:rsidR="00CF3187" w:rsidRPr="00CF3187" w:rsidRDefault="00CF3187">
        <w:pPr>
          <w:pStyle w:val="a4"/>
          <w:jc w:val="center"/>
          <w:rPr>
            <w:rFonts w:ascii="方正仿宋_GBK" w:eastAsia="方正仿宋_GBK"/>
            <w:sz w:val="28"/>
            <w:szCs w:val="28"/>
          </w:rPr>
        </w:pPr>
        <w:r w:rsidRPr="00CF3187">
          <w:rPr>
            <w:rFonts w:ascii="方正仿宋_GBK" w:eastAsia="方正仿宋_GBK" w:hint="eastAsia"/>
            <w:sz w:val="28"/>
            <w:szCs w:val="28"/>
          </w:rPr>
          <w:fldChar w:fldCharType="begin"/>
        </w:r>
        <w:r w:rsidRPr="00CF3187">
          <w:rPr>
            <w:rFonts w:ascii="方正仿宋_GBK" w:eastAsia="方正仿宋_GBK" w:hint="eastAsia"/>
            <w:sz w:val="28"/>
            <w:szCs w:val="28"/>
          </w:rPr>
          <w:instrText>PAGE   \* MERGEFORMAT</w:instrText>
        </w:r>
        <w:r w:rsidRPr="00CF3187">
          <w:rPr>
            <w:rFonts w:ascii="方正仿宋_GBK" w:eastAsia="方正仿宋_GBK" w:hint="eastAsia"/>
            <w:sz w:val="28"/>
            <w:szCs w:val="28"/>
          </w:rPr>
          <w:fldChar w:fldCharType="separate"/>
        </w:r>
        <w:r w:rsidR="00B67F62" w:rsidRPr="00B67F62">
          <w:rPr>
            <w:rFonts w:ascii="方正仿宋_GBK" w:eastAsia="方正仿宋_GBK"/>
            <w:noProof/>
            <w:sz w:val="28"/>
            <w:szCs w:val="28"/>
            <w:lang w:val="zh-CN"/>
          </w:rPr>
          <w:t>-</w:t>
        </w:r>
        <w:r w:rsidR="00B67F62">
          <w:rPr>
            <w:rFonts w:ascii="方正仿宋_GBK" w:eastAsia="方正仿宋_GBK"/>
            <w:noProof/>
            <w:sz w:val="28"/>
            <w:szCs w:val="28"/>
          </w:rPr>
          <w:t xml:space="preserve"> 4 -</w:t>
        </w:r>
        <w:r w:rsidRPr="00CF3187">
          <w:rPr>
            <w:rFonts w:ascii="方正仿宋_GBK" w:eastAsia="方正仿宋_GBK" w:hint="eastAsia"/>
            <w:sz w:val="28"/>
            <w:szCs w:val="28"/>
          </w:rPr>
          <w:fldChar w:fldCharType="end"/>
        </w:r>
      </w:p>
    </w:sdtContent>
  </w:sdt>
  <w:p w:rsidR="00CF3187" w:rsidRDefault="00CF3187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170E" w:rsidRDefault="001F170E" w:rsidP="00CF3187">
      <w:r>
        <w:separator/>
      </w:r>
    </w:p>
  </w:footnote>
  <w:footnote w:type="continuationSeparator" w:id="0">
    <w:p w:rsidR="001F170E" w:rsidRDefault="001F170E" w:rsidP="00CF318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0739"/>
    <w:rsid w:val="000B06D2"/>
    <w:rsid w:val="001C515C"/>
    <w:rsid w:val="001F170E"/>
    <w:rsid w:val="00317E4D"/>
    <w:rsid w:val="00643863"/>
    <w:rsid w:val="006D1145"/>
    <w:rsid w:val="00867045"/>
    <w:rsid w:val="00932513"/>
    <w:rsid w:val="00A044B6"/>
    <w:rsid w:val="00B67F62"/>
    <w:rsid w:val="00B95388"/>
    <w:rsid w:val="00C60739"/>
    <w:rsid w:val="00CF3187"/>
    <w:rsid w:val="00E047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FFEC36C-6444-45EF-A820-DDC782629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318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318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318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318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651</TotalTime>
  <Pages>8</Pages>
  <Words>669</Words>
  <Characters>3814</Characters>
  <Application>Microsoft Office Word</Application>
  <DocSecurity>0</DocSecurity>
  <Lines>31</Lines>
  <Paragraphs>8</Paragraphs>
  <ScaleCrop>false</ScaleCrop>
  <Company>Microsoft</Company>
  <LinksUpToDate>false</LinksUpToDate>
  <CharactersWithSpaces>4475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</cp:revision>
  <dcterms:created xsi:type="dcterms:W3CDTF">2025-07-01T14:19:00Z</dcterms:created>
  <dcterms:modified xsi:type="dcterms:W3CDTF">2025-08-01T08:05:00Z</dcterms:modified>
</cp:coreProperties>
</file>