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95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</w:t>
      </w:r>
    </w:p>
    <w:p w14:paraId="714F6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 w14:paraId="67E3D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关于加快首台（套）装备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首批次新材料</w:t>
      </w:r>
    </w:p>
    <w:p w14:paraId="334F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和首版次软件研发应用的政策举措</w:t>
      </w:r>
    </w:p>
    <w:p w14:paraId="1B51C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征求意见稿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）</w:t>
      </w:r>
    </w:p>
    <w:p w14:paraId="3F531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</w:pPr>
    </w:p>
    <w:p w14:paraId="526EF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为落实省委、省政府部署要求，更大力度支持自主创新产品研发应用，巩固增强工业经济回升向好态势，现就加快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装备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首批次新材料和首版次软件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（以下简称“三首”产品）研发应用，提出如下政策举措。</w:t>
      </w:r>
    </w:p>
    <w:p w14:paraId="23A79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一、支持创新研发</w:t>
      </w:r>
    </w:p>
    <w:p w14:paraId="102AB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（一）组建创新联合体。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支持装备、新材料、软件领域的研发、制造、使用单位合作建立创新联合体，构建优势互补、风险共担、利益共享的协同合作机制，一体推进“三首”产品研发应用。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（省工业和信息化厅、省科学技术厅）</w:t>
      </w:r>
    </w:p>
    <w:p w14:paraId="4F480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（二）探索攻关新形式。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首版次软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方面，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每年定期从供需两侧征集遴选5个关键领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域“卡脖子”攻关方向，通过揭榜方式对外发布，鼓励供需结对、产学研联合攻关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经验收合格的攻关成果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直接通过绿色通道列入当年全省重点领域首版次软件应用推广目录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装备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首批次新材料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在条件成熟时参照开展。（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55DA5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（三）强化中试验证。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val="en-US" w:eastAsia="zh-CN" w:bidi="ar"/>
        </w:rPr>
        <w:t>聚焦高端装备、新材料、软件与信息服务等先进制造业集群关键领域，鼓励各地发展中试公共服务，引导地方政府、园区、高校、科研院所、企业等建设中试验证平台，提升中试基础条件能力、技术支撑能力和公共服务能力，促进技术成果转化和产业化。将符合条件的平台积极纳入省级制造业中试平台培育库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5B847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二、加强认定服务</w:t>
      </w:r>
    </w:p>
    <w:p w14:paraId="6FD10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（四）制定认定管理办法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制订新技术新产品认定管理办法，研究完善首台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 xml:space="preserve">装备、首批次新材料、首版次软件管理有关细则，进一步明确“三首”产品认定标准，每年认定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200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项左右。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75FA9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（五）定期发布产品目录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定期发布江苏省“三首”产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目录，产品纳入目录时间不超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过3年，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并实施动态调整，有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新纳入目录的产品技术性能优于已有产品的，已有产品自行退出目录。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0CE68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（六）开辟服务绿色通道。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积极推荐符合条件的首台（套）重大技术装备参加国家市场监管总局组织开展的免费中国首台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（套）检测评定工作。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充分发挥省内实验检验测试平台、中试验证平台和知识产权快速协同保护机构作用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，在检验检测、评价认证、专利申请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保护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等方面，为“三首”产品开辟绿色通道，并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按规定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给予相关费用减免。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省市场监督管理局、省知识产权局、省工业和信息化厅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62CFB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三、加快推广应用</w:t>
      </w:r>
    </w:p>
    <w:p w14:paraId="7BD6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（七）推动纳入政府采购支持范围。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推动更多适宜的“三首”产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纳入政府采购支持科技创新政策范围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灵活采取订购、首购、强制采购等方式，在教育、医疗、交通、环保、应急（消防）等领域的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政府采购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项目中予以支持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省财政厅、省工业和信息化厅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2DA56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（八）鼓励国有企业率先应用。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落实《省国资委推动省属企业加快发展战略性新兴产业若干支持政策（试行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》等文件规定，对省属企业应用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“三首”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产品有关情况，按照“三个区分开来”原则及相关程序给予合理评价，推动省属企业结合实际建立健全应用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“三首”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产品尽职合规免予问责机制，同时研究探索将应用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“三首”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产品有关情况纳入年度考核的有效途径和方式。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（省政府国有资产监督管理委员会）</w:t>
      </w:r>
    </w:p>
    <w:p w14:paraId="4BED1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（九）简化参与招投标门槛。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严格落实《工业和信息化部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国家发展改革委 国务院国资委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关于支持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）重大技术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装备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平等参与企业招投标活动的指导意见》（工信部联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重装〔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127号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首台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）重大技术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装备参与招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标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投标活动，仅需提交相关证明材料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即视同满足市场占有率、应用业绩等要求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。将该政策适用领域在我省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扩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展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至首批次新材料和首版次软件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（省发展和改革委员会、省政府国有资产监督管理委员会、省工业和信息化厅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5BC60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四、强化资金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支持</w:t>
      </w:r>
    </w:p>
    <w:p w14:paraId="0051F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（十）加大对研发创新的资金支持。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省级财政专项资金积极支持以创新联合体形式开展“三首”产品研发，将“三首”相关中试平台纳入创新载体支持范围；省科技计划积极支持具有自主知识产权的高端装备、新材料和软件研发，符合条件的积极推荐认定“三首”产品。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（省财政厅、省工业和信息化厅、省科学技术厅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244B3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（十一）加大对示范应用的资金支持。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省制造强省建设专项资金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安排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中，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探索采取免申即享方式，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加大对“三首”产品示范应用项目的支持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力度。支持省战略性新兴产业母基金相关产业专项基金、产业子基金投资符合条件的“三首”产品应用项目。（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>省工业和信息化厅、省财政厅、省发展和改革委员会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）</w:t>
      </w:r>
    </w:p>
    <w:p w14:paraId="61656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以上政策举措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自2025年1月1日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起实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施，有效期3年。</w:t>
      </w:r>
    </w:p>
    <w:sectPr>
      <w:footerReference r:id="rId3" w:type="default"/>
      <w:pgSz w:w="11906" w:h="16838"/>
      <w:pgMar w:top="181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3C0041" w:csb1="A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2EE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83B29">
                          <w:pPr>
                            <w:pStyle w:val="2"/>
                            <w:rPr>
                              <w:rFonts w:hint="eastAsia" w:ascii="Times New Roman" w:hAnsi="Times New Roman" w:cs="Times New Roman" w:eastAsiaTheme="minorEastAsia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383B29">
                    <w:pPr>
                      <w:pStyle w:val="2"/>
                      <w:rPr>
                        <w:rFonts w:hint="eastAsia" w:ascii="Times New Roman" w:hAnsi="Times New Roman" w:cs="Times New Roman" w:eastAsiaTheme="minorEastAsia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32"/>
                        <w:szCs w:val="32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32"/>
                        <w:szCs w:val="32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32"/>
                        <w:szCs w:val="3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ZDE4NjI0M2M3MTdjMjFkZTc0OTVhMTNlNjQ3NDcifQ=="/>
  </w:docVars>
  <w:rsids>
    <w:rsidRoot w:val="00000000"/>
    <w:rsid w:val="00D61FE0"/>
    <w:rsid w:val="02AE6C0E"/>
    <w:rsid w:val="0AC714DD"/>
    <w:rsid w:val="0D544D4A"/>
    <w:rsid w:val="0DFB4B3D"/>
    <w:rsid w:val="0E805951"/>
    <w:rsid w:val="0FFE1CBA"/>
    <w:rsid w:val="110E3509"/>
    <w:rsid w:val="16B37FE7"/>
    <w:rsid w:val="1E322C7A"/>
    <w:rsid w:val="23275670"/>
    <w:rsid w:val="24B26E57"/>
    <w:rsid w:val="2A0616E3"/>
    <w:rsid w:val="2ACB0237"/>
    <w:rsid w:val="2D9231F7"/>
    <w:rsid w:val="338E3686"/>
    <w:rsid w:val="398D2115"/>
    <w:rsid w:val="3C015632"/>
    <w:rsid w:val="3DD86EA7"/>
    <w:rsid w:val="42376C25"/>
    <w:rsid w:val="430E50EC"/>
    <w:rsid w:val="45C45302"/>
    <w:rsid w:val="46872007"/>
    <w:rsid w:val="48633724"/>
    <w:rsid w:val="48A129E6"/>
    <w:rsid w:val="4AAE1209"/>
    <w:rsid w:val="4B3E3E8D"/>
    <w:rsid w:val="4E53434C"/>
    <w:rsid w:val="58AD0DF8"/>
    <w:rsid w:val="5C9225DA"/>
    <w:rsid w:val="5E430EB1"/>
    <w:rsid w:val="63AB0C72"/>
    <w:rsid w:val="64225280"/>
    <w:rsid w:val="667447CF"/>
    <w:rsid w:val="667D711D"/>
    <w:rsid w:val="66B32668"/>
    <w:rsid w:val="686F60CA"/>
    <w:rsid w:val="6FE2671E"/>
    <w:rsid w:val="7113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1732</Words>
  <Characters>1745</Characters>
  <Lines>0</Lines>
  <Paragraphs>0</Paragraphs>
  <TotalTime>17</TotalTime>
  <ScaleCrop>false</ScaleCrop>
  <LinksUpToDate>false</LinksUpToDate>
  <CharactersWithSpaces>1750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2024-09-25T03:11:00Z</dcterms:created>
  <dc:creator>ysl</dc:creator>
  <cp:lastModifiedBy>且听风吟</cp:lastModifiedBy>
  <cp:lastPrinted>2024-11-03T05:06:00Z</cp:lastPrinted>
  <dcterms:modified xsi:type="dcterms:W3CDTF">2024-11-12T07:58:53Z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A7B0E351E95545AAAE1C57E6F9955BA1_13</vt:lpwstr>
  </property>
</Properties>
</file>