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F6" w:rsidRPr="000403F6" w:rsidRDefault="000403F6" w:rsidP="000403F6">
      <w:pPr>
        <w:snapToGrid w:val="0"/>
        <w:rPr>
          <w:rFonts w:ascii="黑体" w:eastAsia="黑体" w:hAnsi="黑体" w:cs="Times New Roman"/>
          <w:color w:val="000000" w:themeColor="text1"/>
        </w:rPr>
      </w:pPr>
      <w:r w:rsidRPr="000403F6">
        <w:rPr>
          <w:rFonts w:ascii="黑体" w:eastAsia="黑体" w:hAnsi="黑体" w:cs="Times New Roman" w:hint="eastAsia"/>
          <w:color w:val="000000" w:themeColor="text1"/>
        </w:rPr>
        <w:t>附件</w:t>
      </w:r>
    </w:p>
    <w:p w:rsidR="000403F6" w:rsidRDefault="000403F6" w:rsidP="000403F6">
      <w:pPr>
        <w:snapToGrid w:val="0"/>
        <w:spacing w:beforeLines="50" w:before="156"/>
        <w:jc w:val="center"/>
        <w:rPr>
          <w:rFonts w:ascii="Times New Roman" w:eastAsia="方正小标宋_GBK" w:hAnsi="Times New Roman" w:cs="Times New Roman"/>
          <w:color w:val="000000" w:themeColor="text1"/>
          <w:sz w:val="44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sz w:val="44"/>
        </w:rPr>
        <w:t>2023</w:t>
      </w:r>
      <w:r>
        <w:rPr>
          <w:rFonts w:ascii="Times New Roman" w:eastAsia="方正小标宋_GBK" w:hAnsi="Times New Roman" w:cs="Times New Roman" w:hint="eastAsia"/>
          <w:color w:val="000000" w:themeColor="text1"/>
          <w:sz w:val="44"/>
        </w:rPr>
        <w:t>年</w:t>
      </w:r>
      <w:r w:rsidR="00B67430">
        <w:rPr>
          <w:rFonts w:ascii="Times New Roman" w:eastAsia="方正小标宋_GBK" w:hAnsi="Times New Roman" w:cs="Times New Roman" w:hint="eastAsia"/>
          <w:color w:val="000000" w:themeColor="text1"/>
          <w:sz w:val="44"/>
        </w:rPr>
        <w:t>江苏省</w:t>
      </w:r>
      <w:r>
        <w:rPr>
          <w:rFonts w:ascii="Times New Roman" w:eastAsia="方正小标宋_GBK" w:hAnsi="Times New Roman" w:cs="Times New Roman"/>
          <w:color w:val="000000" w:themeColor="text1"/>
          <w:sz w:val="44"/>
        </w:rPr>
        <w:t>工业</w:t>
      </w:r>
      <w:r>
        <w:rPr>
          <w:rFonts w:ascii="Times New Roman" w:eastAsia="方正小标宋_GBK" w:hAnsi="Times New Roman" w:cs="Times New Roman" w:hint="eastAsia"/>
          <w:color w:val="000000" w:themeColor="text1"/>
          <w:sz w:val="44"/>
        </w:rPr>
        <w:t>信息</w:t>
      </w:r>
      <w:r>
        <w:rPr>
          <w:rFonts w:ascii="Times New Roman" w:eastAsia="方正小标宋_GBK" w:hAnsi="Times New Roman" w:cs="Times New Roman"/>
          <w:color w:val="000000" w:themeColor="text1"/>
          <w:sz w:val="44"/>
        </w:rPr>
        <w:t>安全防护星级企业</w:t>
      </w:r>
    </w:p>
    <w:p w:rsidR="000403F6" w:rsidRDefault="000403F6" w:rsidP="000403F6">
      <w:pPr>
        <w:snapToGrid w:val="0"/>
        <w:jc w:val="center"/>
        <w:rPr>
          <w:rFonts w:ascii="Times New Roman" w:eastAsia="方正小标宋_GBK" w:hAnsi="Times New Roman" w:cs="Times New Roman"/>
          <w:color w:val="000000" w:themeColor="text1"/>
          <w:sz w:val="44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sz w:val="44"/>
        </w:rPr>
        <w:t>公示</w:t>
      </w:r>
      <w:r>
        <w:rPr>
          <w:rFonts w:ascii="Times New Roman" w:eastAsia="方正小标宋_GBK" w:hAnsi="Times New Roman" w:cs="Times New Roman"/>
          <w:color w:val="000000" w:themeColor="text1"/>
          <w:sz w:val="44"/>
        </w:rPr>
        <w:t>名单</w:t>
      </w:r>
    </w:p>
    <w:p w:rsidR="007464FD" w:rsidRPr="00944B2B" w:rsidRDefault="007464FD" w:rsidP="007464FD">
      <w:pPr>
        <w:spacing w:before="100" w:beforeAutospacing="1" w:after="100" w:afterAutospacing="1"/>
        <w:rPr>
          <w:rFonts w:ascii="黑体" w:eastAsia="黑体" w:hAnsi="黑体" w:cs="Times New Roman"/>
          <w:color w:val="000000" w:themeColor="text1"/>
        </w:rPr>
      </w:pPr>
      <w:r w:rsidRPr="00944B2B">
        <w:rPr>
          <w:rFonts w:ascii="黑体" w:eastAsia="黑体" w:hAnsi="黑体" w:cs="Times New Roman" w:hint="eastAsia"/>
          <w:color w:val="000000" w:themeColor="text1"/>
        </w:rPr>
        <w:t>一</w:t>
      </w:r>
      <w:r w:rsidRPr="00944B2B">
        <w:rPr>
          <w:rFonts w:ascii="黑体" w:eastAsia="黑体" w:hAnsi="黑体" w:cs="Times New Roman"/>
          <w:color w:val="000000" w:themeColor="text1"/>
        </w:rPr>
        <w:t>、</w:t>
      </w:r>
      <w:r>
        <w:rPr>
          <w:rFonts w:ascii="黑体" w:eastAsia="黑体" w:hAnsi="黑体" w:cs="Times New Roman" w:hint="eastAsia"/>
          <w:kern w:val="0"/>
          <w:szCs w:val="32"/>
        </w:rPr>
        <w:t>工业控制</w:t>
      </w:r>
      <w:r>
        <w:rPr>
          <w:rFonts w:ascii="黑体" w:eastAsia="黑体" w:hAnsi="黑体" w:cs="Times New Roman"/>
          <w:kern w:val="0"/>
          <w:szCs w:val="32"/>
        </w:rPr>
        <w:t>系统</w:t>
      </w:r>
      <w:r>
        <w:rPr>
          <w:rFonts w:ascii="黑体" w:eastAsia="黑体" w:hAnsi="黑体" w:cs="Times New Roman" w:hint="eastAsia"/>
          <w:kern w:val="0"/>
          <w:szCs w:val="32"/>
        </w:rPr>
        <w:t>安全防护</w:t>
      </w:r>
      <w:r w:rsidR="00A129C4">
        <w:rPr>
          <w:rFonts w:ascii="黑体" w:eastAsia="黑体" w:hAnsi="黑体" w:cs="Times New Roman" w:hint="eastAsia"/>
          <w:kern w:val="0"/>
          <w:szCs w:val="32"/>
        </w:rPr>
        <w:t>星级</w:t>
      </w:r>
      <w:r>
        <w:rPr>
          <w:rFonts w:ascii="黑体" w:eastAsia="黑体" w:hAnsi="黑体" w:cs="Times New Roman" w:hint="eastAsia"/>
          <w:kern w:val="0"/>
          <w:szCs w:val="32"/>
        </w:rPr>
        <w:t>企业（</w:t>
      </w:r>
      <w:r>
        <w:rPr>
          <w:rFonts w:ascii="黑体" w:eastAsia="黑体" w:hAnsi="黑体" w:cs="Times New Roman"/>
          <w:kern w:val="0"/>
          <w:szCs w:val="32"/>
        </w:rPr>
        <w:t>166</w:t>
      </w:r>
      <w:r>
        <w:rPr>
          <w:rFonts w:ascii="黑体" w:eastAsia="黑体" w:hAnsi="黑体" w:cs="Times New Roman" w:hint="eastAsia"/>
          <w:kern w:val="0"/>
          <w:szCs w:val="32"/>
        </w:rPr>
        <w:t>家）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91"/>
        <w:gridCol w:w="5257"/>
        <w:gridCol w:w="1213"/>
        <w:gridCol w:w="1233"/>
      </w:tblGrid>
      <w:tr w:rsidR="000403F6" w:rsidTr="00A62030">
        <w:trPr>
          <w:trHeight w:val="558"/>
          <w:tblHeader/>
        </w:trPr>
        <w:tc>
          <w:tcPr>
            <w:tcW w:w="791" w:type="dxa"/>
            <w:shd w:val="clear" w:color="auto" w:fill="auto"/>
            <w:vAlign w:val="center"/>
          </w:tcPr>
          <w:p w:rsidR="000403F6" w:rsidRPr="00A62030" w:rsidRDefault="000403F6" w:rsidP="000403F6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序号</w:t>
            </w:r>
          </w:p>
        </w:tc>
        <w:tc>
          <w:tcPr>
            <w:tcW w:w="5257" w:type="dxa"/>
            <w:shd w:val="clear" w:color="auto" w:fill="auto"/>
            <w:vAlign w:val="center"/>
          </w:tcPr>
          <w:p w:rsidR="000403F6" w:rsidRPr="00A62030" w:rsidRDefault="000403F6" w:rsidP="000403F6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企业名称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0403F6" w:rsidRPr="00A62030" w:rsidRDefault="000403F6" w:rsidP="000403F6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星级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0403F6" w:rsidRPr="00A62030" w:rsidRDefault="000403F6" w:rsidP="000403F6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设区市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国电南瑞三能电力仪表（南京）有限公司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南京市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无锡动力电池再生技术有限公司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中环领先半导体材料有限公司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无锡斯考尔自动控制设备有限公司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无锡市华宇光微电子科技有限公司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无锡阳光精机股份有限公司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无锡凯尔克仪表阀门有限公司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江苏中煤电缆有限公司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江苏兴达文具集团有限公司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无锡尚德太阳能电力有限公司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无锡市正隆祥机械制造有限公司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无锡鑫盛换热器科技股份有限公司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无锡大禹科技有限公司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无锡市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江苏上达半导体有限公司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利民化学有限责任公司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江苏广识电气有限公司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徐开电气有限公司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徐工消防安全装备有限公司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江苏省精创电气股份有限公司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江苏华辰变压器股份有限公司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徐州市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常州制药厂有限公司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时代上汽动力电池有限公司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扬子江药业集团江苏紫龙药业有限公司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常州润来科技有限公司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江苏日盈电子股份有限公司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常州华威电子有限公司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常州宝捷冲片有限公司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常州东方特钢有限公司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常州光阳摩托车有限公司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江苏友发钢管有限公司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安可捷检测（常州）有限公司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常州市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苏州英威腾电力电子有限公司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江苏美的清洁电器股份有限公司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江苏诺贝尔塑业股份有限公司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欧朗电子科技有限公司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苏州美山子制衣有限公司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东曜药业有限公司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苏州市吴江神州双金属线缆有限公司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超美斯新材料股份有限公司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固德威技术股份有限公司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苏州巨峰电气绝缘系统股份有限公司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苏州伟创电气科技股份有限公司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添可智能科技有限公司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江苏百赛飞生物科技有限公司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追觅创新科技（苏州）有限公司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江苏欣达通信科技股份有限公司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rPr>
          <w:trHeight w:val="268"/>
        </w:trPr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研华科技</w:t>
            </w: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（</w:t>
            </w: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中国</w:t>
            </w: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苏州市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中天钢铁集团（南通）有限公司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江苏金桥油脂科技有限公司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施特万（南通）自动化机械制造有限公司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南通科达建材科技股份有限公司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南通苏民新能源科技有限公司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江苏能达线材制品有限公司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江苏旭鹏智能科技有限公司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南通星百味食品有限公司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江苏安惠生物科技有限公司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浚丰太阳能（江苏）有限公司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江苏高速新材料科技有限公司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江苏恒科新材料有限公司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江苏启宸新材料有限公司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南通弘扬金属制品有限公司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江苏繁华应材科技股份有限公司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江苏如通石油机械股份有限公司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江苏爱格斯凯服装科技发展有限公司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南通市通润汽车零部件有限公司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中科仪（南通）半导体设备有限责任公司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江苏凯迅达高铁传动技术开发有限公司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药源生物科技（启东）有限公司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江苏旭田环保机械有限公司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江苏瀚皋机械有限公司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江苏华艺服饰有限公司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中天宽带技术有限公司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江苏晟力捷安全用品科技有限公司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齐克庞德电子（江苏）有限公司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海安浩驰科技有限公司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精华制药集团南通有限公司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拓丰健康科技（南通）有限公司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南通金仕达高精实业股份有限公司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南通思凯林家居有限公司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南通市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江苏恒瑞医药股份有限公司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国能联合动力技术（连云港）有限公司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连云港神鹰复合材料科技有限公司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连云港飞雁毛毯有限责任公司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江苏精卓金属科技有限公司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衡所华威电子有限公司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江苏三吉利化工股份有限公司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连云港神鹰碳纤维自行车有限公司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连云港天邦科技开发有限公司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江苏雅仕保鲜产业有限公司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连云港金典纺织科技有限公司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连云港市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中天钢铁集团（淮安）新材料有限公司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淮安市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荣芯半导体（淮安）有限公司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淮安市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江苏淮河化工有限公司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淮安市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江苏理士电池有限公司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淮安市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西派集团有限公司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淮安市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东台晶澳太阳能科技有限公司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江苏双晶新能源科技有限公司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江苏富比亚化学品有限公司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德纳化工滨海有限公司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江苏中正生化股份有限公司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江苏欧亿德新材料科技有限公司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瑞孚信江苏药业股份有限公司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盐城辉煌化工有限公司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响水中联水泥有限公司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东台浪鲨船舶设备有限公司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世目特种防护用品科技（江苏）有限公司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上海题桥江苏纺织科技有限公司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盐城联合伟业化工有限公司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盐城市益维光电科技有限公司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盐城市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中航宝胜电气股份有限公司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扬州中集通华专用车有限公司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扬州扬杰电子科技股份有限公司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倍加洁集团股份有限公司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扬州洪维汽车零部件有限公司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扬州凯翔精铸科技有限公司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扬州杰利半导体有限公司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扬州市华烨金属制品有限公司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扬州市管件厂有限公司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潍柴动力扬州柴油机有限责任公司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江苏诚创智能装备有限公司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江苏苏隆水泥有限公司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扬州北辰通用智能电网有限公司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江苏艾萨斯新型肥料工程技术有限公司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扬州联胜电气有限公司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扬州金威环保科技有限公司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扬州市青山环保科技有限公司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江苏金友电气有限公司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江苏钮玮动力科技有限公司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扬州宏远电子股份有限公司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江苏羽艺家纺制品有限公司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神州交通工程集团有限公司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高邮浩翔石油机械有限公司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奥力通起重机（江苏）有限公司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江苏和天下节能科技股份有限公司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江苏亚开电气有限公司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FB15B6" w:rsidP="000403F6">
            <w:pPr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江苏维尔特泵业有限公司</w:t>
            </w:r>
            <w:bookmarkStart w:id="0" w:name="_GoBack"/>
            <w:bookmarkEnd w:id="0"/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江苏宝乐实业有限公司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扬州宏联汽车零部件有限公司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生合生物科技（扬州）有限公司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江苏万科金属制品有限公司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扬州市揽坤电气有限公司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扬州腾飞电缆电器材料有限公司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江苏宝亿羽绒有限公司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江苏海德森能源有限公司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江苏锡洲新材料科技有限公司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扬州宇新管业有限公司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扬州科博新材料有限公司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江苏永得智能标签科技有限公司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江苏富裕达粮食制品股份有限公司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扬州华瑞家居用品有限公司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江苏上和口腔医疗科技有限公司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江苏易元新材料科技有限公司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江苏虎豹集团有限公司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扬州市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江苏鼎胜新能源材料股份有限公司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镇江市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国家能源集团泰州发电有限公司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中国石油化工股份有限公司华东油气分公司泰州采油厂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江苏兆胜空调有限公司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江苏皓月汽车科技有限公司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江苏星火特钢集团有限公司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大秦新能源科技（泰州）有限公司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泰州劲松股份有限公司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中裕软管科技股份有限公司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江苏艾兰得营养品有限公司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rPr>
          <w:trHeight w:val="372"/>
        </w:trPr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靖江特殊钢有限公司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泰州市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江苏箭鹿毛纺股份有限公司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宿迁市</w:t>
            </w:r>
          </w:p>
        </w:tc>
      </w:tr>
      <w:tr w:rsidR="000403F6" w:rsidTr="007464FD">
        <w:tc>
          <w:tcPr>
            <w:tcW w:w="791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1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257" w:type="dxa"/>
            <w:vAlign w:val="center"/>
          </w:tcPr>
          <w:p w:rsidR="000403F6" w:rsidRDefault="000403F6" w:rsidP="000403F6">
            <w:pPr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科莱博（江苏）科技股份有限公司</w:t>
            </w:r>
          </w:p>
        </w:tc>
        <w:tc>
          <w:tcPr>
            <w:tcW w:w="121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233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宿迁市</w:t>
            </w:r>
          </w:p>
        </w:tc>
      </w:tr>
    </w:tbl>
    <w:p w:rsidR="007464FD" w:rsidRDefault="007464FD" w:rsidP="007464FD">
      <w:pPr>
        <w:spacing w:before="100" w:beforeAutospacing="1" w:after="100" w:afterAutospacing="1"/>
        <w:rPr>
          <w:rFonts w:ascii="黑体" w:eastAsia="黑体" w:hAnsi="黑体" w:cs="Times New Roman"/>
          <w:color w:val="000000" w:themeColor="text1"/>
          <w:szCs w:val="32"/>
        </w:rPr>
      </w:pPr>
      <w:r w:rsidRPr="00946576">
        <w:rPr>
          <w:rFonts w:ascii="黑体" w:eastAsia="黑体" w:hAnsi="黑体" w:cs="Times New Roman" w:hint="eastAsia"/>
          <w:color w:val="000000" w:themeColor="text1"/>
          <w:szCs w:val="32"/>
        </w:rPr>
        <w:t>二、工业互联网平台安全防护星级企业（</w:t>
      </w:r>
      <w:r w:rsidR="00B46182">
        <w:rPr>
          <w:rFonts w:ascii="黑体" w:eastAsia="黑体" w:hAnsi="黑体" w:cs="Times New Roman"/>
          <w:color w:val="000000" w:themeColor="text1"/>
          <w:szCs w:val="32"/>
        </w:rPr>
        <w:t>2</w:t>
      </w:r>
      <w:r w:rsidRPr="00946576">
        <w:rPr>
          <w:rFonts w:ascii="黑体" w:eastAsia="黑体" w:hAnsi="黑体" w:cs="Times New Roman" w:hint="eastAsia"/>
          <w:color w:val="000000" w:themeColor="text1"/>
          <w:szCs w:val="32"/>
        </w:rPr>
        <w:t>家）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91"/>
        <w:gridCol w:w="5257"/>
        <w:gridCol w:w="1213"/>
        <w:gridCol w:w="1233"/>
      </w:tblGrid>
      <w:tr w:rsidR="00B46182" w:rsidTr="00A62030">
        <w:trPr>
          <w:trHeight w:val="455"/>
        </w:trPr>
        <w:tc>
          <w:tcPr>
            <w:tcW w:w="791" w:type="dxa"/>
            <w:vAlign w:val="center"/>
          </w:tcPr>
          <w:p w:rsidR="00B46182" w:rsidRPr="00A62030" w:rsidRDefault="00B46182" w:rsidP="00A62030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序号</w:t>
            </w:r>
          </w:p>
        </w:tc>
        <w:tc>
          <w:tcPr>
            <w:tcW w:w="5257" w:type="dxa"/>
            <w:vAlign w:val="center"/>
          </w:tcPr>
          <w:p w:rsidR="00B46182" w:rsidRPr="00A62030" w:rsidRDefault="00B46182" w:rsidP="00A62030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企业名称</w:t>
            </w:r>
          </w:p>
        </w:tc>
        <w:tc>
          <w:tcPr>
            <w:tcW w:w="1213" w:type="dxa"/>
            <w:vAlign w:val="center"/>
          </w:tcPr>
          <w:p w:rsidR="00B46182" w:rsidRPr="00A62030" w:rsidRDefault="00B46182" w:rsidP="00A62030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星级</w:t>
            </w:r>
          </w:p>
        </w:tc>
        <w:tc>
          <w:tcPr>
            <w:tcW w:w="1233" w:type="dxa"/>
            <w:vAlign w:val="center"/>
          </w:tcPr>
          <w:p w:rsidR="00B46182" w:rsidRPr="00A62030" w:rsidRDefault="00B46182" w:rsidP="00A62030">
            <w:pPr>
              <w:jc w:val="center"/>
              <w:rPr>
                <w:rFonts w:ascii="黑体" w:eastAsia="黑体" w:hAnsi="黑体" w:cs="Times New Roman"/>
                <w:color w:val="000000" w:themeColor="text1"/>
                <w:sz w:val="24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</w:rPr>
              <w:t>设区市</w:t>
            </w:r>
          </w:p>
        </w:tc>
      </w:tr>
      <w:tr w:rsidR="00B46182" w:rsidTr="00BA2AD2">
        <w:tc>
          <w:tcPr>
            <w:tcW w:w="791" w:type="dxa"/>
            <w:vAlign w:val="center"/>
          </w:tcPr>
          <w:p w:rsidR="00B46182" w:rsidRPr="00B46182" w:rsidRDefault="00B46182" w:rsidP="00B46182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5257" w:type="dxa"/>
            <w:vAlign w:val="center"/>
          </w:tcPr>
          <w:p w:rsidR="00B46182" w:rsidRDefault="00B46182" w:rsidP="00BA2AD2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江苏未来网络集团有限公司</w:t>
            </w:r>
          </w:p>
        </w:tc>
        <w:tc>
          <w:tcPr>
            <w:tcW w:w="1213" w:type="dxa"/>
            <w:vAlign w:val="center"/>
          </w:tcPr>
          <w:p w:rsidR="00B46182" w:rsidRDefault="00B46182" w:rsidP="00BA2AD2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基本级</w:t>
            </w:r>
          </w:p>
        </w:tc>
        <w:tc>
          <w:tcPr>
            <w:tcW w:w="1233" w:type="dxa"/>
            <w:vAlign w:val="center"/>
          </w:tcPr>
          <w:p w:rsidR="00B46182" w:rsidRDefault="00B46182" w:rsidP="00BA2AD2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南京市</w:t>
            </w:r>
          </w:p>
        </w:tc>
      </w:tr>
      <w:tr w:rsidR="00B46182" w:rsidTr="00BA2AD2">
        <w:tc>
          <w:tcPr>
            <w:tcW w:w="791" w:type="dxa"/>
            <w:vAlign w:val="center"/>
          </w:tcPr>
          <w:p w:rsidR="00B46182" w:rsidRPr="00B46182" w:rsidRDefault="00B46182" w:rsidP="00B46182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5257" w:type="dxa"/>
            <w:vAlign w:val="center"/>
          </w:tcPr>
          <w:p w:rsidR="00B46182" w:rsidRDefault="00B46182" w:rsidP="00BA2AD2">
            <w:pPr>
              <w:spacing w:line="320" w:lineRule="exac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徐工汉云技术股份有限公司</w:t>
            </w:r>
          </w:p>
        </w:tc>
        <w:tc>
          <w:tcPr>
            <w:tcW w:w="1213" w:type="dxa"/>
            <w:vAlign w:val="center"/>
          </w:tcPr>
          <w:p w:rsidR="00B46182" w:rsidRDefault="00B46182" w:rsidP="00BA2AD2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基本级</w:t>
            </w:r>
          </w:p>
        </w:tc>
        <w:tc>
          <w:tcPr>
            <w:tcW w:w="1233" w:type="dxa"/>
            <w:vAlign w:val="center"/>
          </w:tcPr>
          <w:p w:rsidR="00B46182" w:rsidRDefault="00B46182" w:rsidP="00BA2AD2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徐州市</w:t>
            </w:r>
          </w:p>
        </w:tc>
      </w:tr>
    </w:tbl>
    <w:p w:rsidR="000403F6" w:rsidRDefault="00B46182" w:rsidP="00A129C4">
      <w:pPr>
        <w:spacing w:before="100" w:beforeAutospacing="1" w:after="100" w:afterAutospacing="1"/>
        <w:rPr>
          <w:rFonts w:ascii="Times New Roman" w:eastAsia="方正楷体_GBK" w:hAnsi="Times New Roman" w:cs="Times New Roman"/>
          <w:color w:val="000000" w:themeColor="text1"/>
        </w:rPr>
      </w:pPr>
      <w:r>
        <w:rPr>
          <w:rFonts w:ascii="黑体" w:eastAsia="黑体" w:hAnsi="黑体" w:cs="Times New Roman" w:hint="eastAsia"/>
          <w:color w:val="000000" w:themeColor="text1"/>
          <w:szCs w:val="32"/>
        </w:rPr>
        <w:t>三</w:t>
      </w:r>
      <w:r>
        <w:rPr>
          <w:rFonts w:ascii="黑体" w:eastAsia="黑体" w:hAnsi="黑体" w:cs="Times New Roman"/>
          <w:color w:val="000000" w:themeColor="text1"/>
          <w:szCs w:val="32"/>
        </w:rPr>
        <w:t>、</w:t>
      </w:r>
      <w:r w:rsidR="007464FD" w:rsidRPr="00B46182">
        <w:rPr>
          <w:rFonts w:ascii="黑体" w:eastAsia="黑体" w:hAnsi="黑体" w:cs="Times New Roman" w:hint="eastAsia"/>
          <w:color w:val="000000" w:themeColor="text1"/>
          <w:szCs w:val="32"/>
        </w:rPr>
        <w:t>工业信息安全防护星级提升企业</w:t>
      </w:r>
      <w:r w:rsidR="00A129C4">
        <w:rPr>
          <w:rFonts w:ascii="黑体" w:eastAsia="黑体" w:hAnsi="黑体" w:cs="Times New Roman" w:hint="eastAsia"/>
          <w:color w:val="000000" w:themeColor="text1"/>
          <w:szCs w:val="32"/>
        </w:rPr>
        <w:t>（20家）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8"/>
        <w:gridCol w:w="4382"/>
        <w:gridCol w:w="1085"/>
        <w:gridCol w:w="1099"/>
        <w:gridCol w:w="1090"/>
      </w:tblGrid>
      <w:tr w:rsidR="000403F6" w:rsidTr="00A62030">
        <w:trPr>
          <w:trHeight w:val="458"/>
          <w:tblHeader/>
        </w:trPr>
        <w:tc>
          <w:tcPr>
            <w:tcW w:w="837" w:type="dxa"/>
            <w:shd w:val="clear" w:color="auto" w:fill="auto"/>
            <w:vAlign w:val="center"/>
          </w:tcPr>
          <w:p w:rsidR="000403F6" w:rsidRPr="00A62030" w:rsidRDefault="000403F6" w:rsidP="000403F6">
            <w:pPr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4"/>
                <w:szCs w:val="28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  <w:szCs w:val="28"/>
              </w:rPr>
              <w:t>序号</w:t>
            </w:r>
          </w:p>
        </w:tc>
        <w:tc>
          <w:tcPr>
            <w:tcW w:w="4386" w:type="dxa"/>
            <w:shd w:val="clear" w:color="auto" w:fill="auto"/>
            <w:vAlign w:val="center"/>
          </w:tcPr>
          <w:p w:rsidR="000403F6" w:rsidRPr="00A62030" w:rsidRDefault="000403F6" w:rsidP="000403F6">
            <w:pPr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4"/>
                <w:szCs w:val="28"/>
              </w:rPr>
            </w:pPr>
            <w:r w:rsidRPr="00A62030">
              <w:rPr>
                <w:rFonts w:ascii="黑体" w:eastAsia="黑体" w:hAnsi="黑体" w:cs="Times New Roman"/>
                <w:color w:val="000000" w:themeColor="text1"/>
                <w:sz w:val="24"/>
                <w:szCs w:val="28"/>
              </w:rPr>
              <w:t>企业名称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0403F6" w:rsidRPr="00A62030" w:rsidRDefault="000403F6" w:rsidP="000403F6">
            <w:pPr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4"/>
                <w:szCs w:val="28"/>
              </w:rPr>
            </w:pPr>
            <w:r w:rsidRPr="00A62030">
              <w:rPr>
                <w:rFonts w:ascii="黑体" w:eastAsia="黑体" w:hAnsi="黑体" w:cs="Times New Roman"/>
                <w:bCs/>
                <w:color w:val="000000" w:themeColor="text1"/>
                <w:sz w:val="24"/>
                <w:szCs w:val="28"/>
              </w:rPr>
              <w:t>提升前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0403F6" w:rsidRPr="00A62030" w:rsidRDefault="000403F6" w:rsidP="000403F6">
            <w:pPr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4"/>
                <w:szCs w:val="28"/>
              </w:rPr>
            </w:pPr>
            <w:r w:rsidRPr="00A62030">
              <w:rPr>
                <w:rFonts w:ascii="黑体" w:eastAsia="黑体" w:hAnsi="黑体" w:cs="Times New Roman"/>
                <w:bCs/>
                <w:color w:val="000000" w:themeColor="text1"/>
                <w:sz w:val="24"/>
                <w:szCs w:val="28"/>
              </w:rPr>
              <w:t>提升后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0403F6" w:rsidRPr="00A62030" w:rsidRDefault="000403F6" w:rsidP="000403F6">
            <w:pPr>
              <w:snapToGrid w:val="0"/>
              <w:jc w:val="center"/>
              <w:rPr>
                <w:rFonts w:ascii="黑体" w:eastAsia="黑体" w:hAnsi="黑体" w:cs="Times New Roman"/>
                <w:bCs/>
                <w:color w:val="000000" w:themeColor="text1"/>
                <w:sz w:val="24"/>
                <w:szCs w:val="28"/>
              </w:rPr>
            </w:pPr>
            <w:r w:rsidRPr="00A62030">
              <w:rPr>
                <w:rFonts w:ascii="黑体" w:eastAsia="黑体" w:hAnsi="黑体" w:cs="Times New Roman" w:hint="eastAsia"/>
                <w:bCs/>
                <w:color w:val="000000" w:themeColor="text1"/>
                <w:sz w:val="24"/>
                <w:szCs w:val="28"/>
              </w:rPr>
              <w:t>设区市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中车南京浦镇车辆有限公司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南京市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徐州徐工基础工程机械有限公司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徐州市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上汽联创智能网联科技（江苏）有限公司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南通市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日出东方控股股份有限公司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连云港市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江苏康缘药业股份有限公司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连云港市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宝胜科技创新股份有限公司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扬州市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贝特瑞（江苏）新材料科技有限公司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常州市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无锡市明珠电缆有限公司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无锡市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无锡戴卡轮毂制造有限公司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无锡市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徐州徐工挖掘机械有限公司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徐州市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常州斯威克光伏新材料有限公司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常州市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远景动力技术（江苏）有限公司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无锡市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江苏中超电缆股份有限公司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无锡市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苏州瑞玛精密工业股份有限公司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苏州市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苏州江天包装科技股份有限公司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苏州市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苏州亨利通信材料有限公司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苏州市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江苏今世缘酒业股份有限公司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淮安市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优利德（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江苏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化工有限公司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镇江市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江苏奥喜埃化工有限公司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泰州市</w:t>
            </w:r>
          </w:p>
        </w:tc>
      </w:tr>
      <w:tr w:rsidR="000403F6" w:rsidTr="00BA2AD2">
        <w:tc>
          <w:tcPr>
            <w:tcW w:w="837" w:type="dxa"/>
            <w:vAlign w:val="center"/>
          </w:tcPr>
          <w:p w:rsidR="000403F6" w:rsidRDefault="000403F6" w:rsidP="000403F6">
            <w:pPr>
              <w:pStyle w:val="a9"/>
              <w:numPr>
                <w:ilvl w:val="0"/>
                <w:numId w:val="2"/>
              </w:numPr>
              <w:spacing w:line="320" w:lineRule="exact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86" w:type="dxa"/>
            <w:vAlign w:val="center"/>
          </w:tcPr>
          <w:p w:rsidR="000403F6" w:rsidRDefault="000403F6" w:rsidP="000403F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南通双弘纺织有限公司</w:t>
            </w:r>
          </w:p>
        </w:tc>
        <w:tc>
          <w:tcPr>
            <w:tcW w:w="1086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100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星级</w:t>
            </w:r>
          </w:p>
        </w:tc>
        <w:tc>
          <w:tcPr>
            <w:tcW w:w="1091" w:type="dxa"/>
            <w:vAlign w:val="center"/>
          </w:tcPr>
          <w:p w:rsidR="000403F6" w:rsidRDefault="000403F6" w:rsidP="000403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南通市</w:t>
            </w:r>
          </w:p>
        </w:tc>
      </w:tr>
    </w:tbl>
    <w:p w:rsidR="00BA744D" w:rsidRDefault="00BA744D" w:rsidP="00B46182"/>
    <w:sectPr w:rsidR="00BA744D" w:rsidSect="000403F6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52B" w:rsidRDefault="000B752B" w:rsidP="00BA2AD2">
      <w:r>
        <w:separator/>
      </w:r>
    </w:p>
  </w:endnote>
  <w:endnote w:type="continuationSeparator" w:id="0">
    <w:p w:rsidR="000B752B" w:rsidRDefault="000B752B" w:rsidP="00BA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Arial"/>
    <w:charset w:val="00"/>
    <w:family w:val="auto"/>
    <w:pitch w:val="default"/>
    <w:sig w:usb0="00000000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52B" w:rsidRDefault="000B752B" w:rsidP="00BA2AD2">
      <w:r>
        <w:separator/>
      </w:r>
    </w:p>
  </w:footnote>
  <w:footnote w:type="continuationSeparator" w:id="0">
    <w:p w:rsidR="000B752B" w:rsidRDefault="000B752B" w:rsidP="00BA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E11B3"/>
    <w:multiLevelType w:val="multilevel"/>
    <w:tmpl w:val="427E11B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7D3FFE"/>
    <w:multiLevelType w:val="multilevel"/>
    <w:tmpl w:val="527D3FF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F455865"/>
    <w:multiLevelType w:val="multilevel"/>
    <w:tmpl w:val="7F45586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F6"/>
    <w:rsid w:val="000403F6"/>
    <w:rsid w:val="000B752B"/>
    <w:rsid w:val="00115CFA"/>
    <w:rsid w:val="005D564E"/>
    <w:rsid w:val="007464FD"/>
    <w:rsid w:val="00A129C4"/>
    <w:rsid w:val="00A62030"/>
    <w:rsid w:val="00AE7D05"/>
    <w:rsid w:val="00B46182"/>
    <w:rsid w:val="00B67430"/>
    <w:rsid w:val="00BA2AD2"/>
    <w:rsid w:val="00BA744D"/>
    <w:rsid w:val="00ED6EBA"/>
    <w:rsid w:val="00F6367A"/>
    <w:rsid w:val="00FB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2F1C29-C191-44AA-829B-8FBE0AC2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3F6"/>
    <w:pPr>
      <w:widowControl w:val="0"/>
      <w:jc w:val="both"/>
    </w:pPr>
    <w:rPr>
      <w:rFonts w:eastAsia="方正仿宋_GBK"/>
      <w:sz w:val="32"/>
    </w:rPr>
  </w:style>
  <w:style w:type="paragraph" w:styleId="1">
    <w:name w:val="heading 1"/>
    <w:basedOn w:val="a"/>
    <w:next w:val="a"/>
    <w:link w:val="1Char"/>
    <w:uiPriority w:val="9"/>
    <w:qFormat/>
    <w:rsid w:val="000403F6"/>
    <w:pPr>
      <w:snapToGrid w:val="0"/>
      <w:spacing w:beforeLines="50" w:before="156" w:afterLines="50" w:after="156"/>
      <w:ind w:firstLine="641"/>
      <w:outlineLvl w:val="0"/>
    </w:pPr>
    <w:rPr>
      <w:rFonts w:ascii="Times New Roman" w:eastAsia="黑体" w:hAnsi="Times New Roman" w:cs="Times New Roman"/>
      <w:color w:val="000000" w:themeColor="text1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03F6"/>
    <w:pPr>
      <w:snapToGrid w:val="0"/>
      <w:spacing w:beforeLines="50" w:before="156" w:afterLines="50" w:after="156"/>
      <w:ind w:firstLineChars="200" w:firstLine="640"/>
      <w:outlineLvl w:val="1"/>
    </w:pPr>
    <w:rPr>
      <w:rFonts w:ascii="Times New Roman" w:eastAsia="方正楷体_GBK" w:hAnsi="Times New Roman" w:cs="Times New Roman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403F6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403F6"/>
    <w:rPr>
      <w:rFonts w:ascii="Times New Roman" w:eastAsia="黑体" w:hAnsi="Times New Roman" w:cs="Times New Roman"/>
      <w:color w:val="000000" w:themeColor="text1"/>
      <w:sz w:val="32"/>
    </w:rPr>
  </w:style>
  <w:style w:type="character" w:customStyle="1" w:styleId="2Char">
    <w:name w:val="标题 2 Char"/>
    <w:basedOn w:val="a0"/>
    <w:link w:val="2"/>
    <w:uiPriority w:val="9"/>
    <w:rsid w:val="000403F6"/>
    <w:rPr>
      <w:rFonts w:ascii="Times New Roman" w:eastAsia="方正楷体_GBK" w:hAnsi="Times New Roman" w:cs="Times New Roman"/>
      <w:sz w:val="32"/>
    </w:rPr>
  </w:style>
  <w:style w:type="character" w:customStyle="1" w:styleId="3Char">
    <w:name w:val="标题 3 Char"/>
    <w:basedOn w:val="a0"/>
    <w:link w:val="3"/>
    <w:uiPriority w:val="9"/>
    <w:semiHidden/>
    <w:rsid w:val="000403F6"/>
    <w:rPr>
      <w:rFonts w:eastAsia="方正仿宋_GBK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rsid w:val="000403F6"/>
    <w:rPr>
      <w:rFonts w:eastAsia="方正仿宋_GBK"/>
      <w:sz w:val="32"/>
    </w:rPr>
  </w:style>
  <w:style w:type="paragraph" w:styleId="a3">
    <w:name w:val="annotation text"/>
    <w:basedOn w:val="a"/>
    <w:link w:val="Char"/>
    <w:uiPriority w:val="99"/>
    <w:semiHidden/>
    <w:unhideWhenUsed/>
    <w:rsid w:val="000403F6"/>
    <w:pPr>
      <w:jc w:val="left"/>
    </w:pPr>
  </w:style>
  <w:style w:type="character" w:customStyle="1" w:styleId="Char0">
    <w:name w:val="批注框文本 Char"/>
    <w:basedOn w:val="a0"/>
    <w:link w:val="a4"/>
    <w:uiPriority w:val="99"/>
    <w:semiHidden/>
    <w:rsid w:val="000403F6"/>
    <w:rPr>
      <w:rFonts w:eastAsia="方正仿宋_GBK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0403F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40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403F6"/>
    <w:rPr>
      <w:rFonts w:eastAsia="方正仿宋_GBK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040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0403F6"/>
    <w:rPr>
      <w:rFonts w:eastAsia="方正仿宋_GBK"/>
      <w:sz w:val="18"/>
      <w:szCs w:val="18"/>
    </w:rPr>
  </w:style>
  <w:style w:type="character" w:customStyle="1" w:styleId="Char3">
    <w:name w:val="批注主题 Char"/>
    <w:basedOn w:val="Char"/>
    <w:link w:val="a7"/>
    <w:uiPriority w:val="99"/>
    <w:semiHidden/>
    <w:rsid w:val="000403F6"/>
    <w:rPr>
      <w:rFonts w:eastAsia="方正仿宋_GBK"/>
      <w:b/>
      <w:bCs/>
      <w:sz w:val="32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sid w:val="000403F6"/>
    <w:rPr>
      <w:b/>
      <w:bCs/>
    </w:rPr>
  </w:style>
  <w:style w:type="table" w:styleId="a8">
    <w:name w:val="Table Grid"/>
    <w:basedOn w:val="a1"/>
    <w:uiPriority w:val="39"/>
    <w:rsid w:val="000403F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40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ABCwork</dc:creator>
  <cp:keywords/>
  <dc:description/>
  <cp:lastModifiedBy>ABCwork</cp:lastModifiedBy>
  <cp:revision>5</cp:revision>
  <cp:lastPrinted>2024-01-17T09:28:00Z</cp:lastPrinted>
  <dcterms:created xsi:type="dcterms:W3CDTF">2024-01-17T09:07:00Z</dcterms:created>
  <dcterms:modified xsi:type="dcterms:W3CDTF">2024-01-18T02:07:00Z</dcterms:modified>
</cp:coreProperties>
</file>