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A82E617">
      <w:pPr>
        <w:adjustRightInd w:val="0"/>
        <w:snapToGrid w:val="0"/>
        <w:spacing w:line="590" w:lineRule="exact"/>
        <w:outlineLvl w:val="1"/>
        <w:rPr>
          <w:rFonts w:ascii="Times New Roman" w:hAnsi="Times New Roman" w:eastAsia="方正黑体_GBK" w:cs="Times New Roman"/>
          <w:spacing w:val="-10"/>
          <w:sz w:val="32"/>
          <w:szCs w:val="32"/>
        </w:rPr>
      </w:pPr>
      <w:r>
        <w:rPr>
          <w:rFonts w:ascii="Times New Roman" w:hAnsi="Times New Roman" w:eastAsia="方正黑体_GBK" w:cs="Times New Roman"/>
          <w:spacing w:val="-10"/>
          <w:sz w:val="32"/>
          <w:szCs w:val="32"/>
        </w:rPr>
        <w:t>附件1</w:t>
      </w:r>
    </w:p>
    <w:p w14:paraId="419DD36E">
      <w:pPr>
        <w:adjustRightInd w:val="0"/>
        <w:snapToGrid w:val="0"/>
        <w:spacing w:line="590" w:lineRule="exact"/>
        <w:jc w:val="center"/>
        <w:outlineLvl w:val="1"/>
        <w:rPr>
          <w:rFonts w:ascii="方正小标宋_GBK" w:hAnsi="Calibri" w:eastAsia="方正小标宋_GBK" w:cs="Times New Roman"/>
          <w:kern w:val="0"/>
          <w:sz w:val="44"/>
          <w:szCs w:val="40"/>
        </w:rPr>
      </w:pPr>
      <w:bookmarkStart w:id="0" w:name="_GoBack"/>
      <w:r>
        <w:rPr>
          <w:rFonts w:hint="eastAsia" w:ascii="方正小标宋_GBK" w:hAnsi="Calibri" w:eastAsia="方正小标宋_GBK" w:cs="Times New Roman"/>
          <w:kern w:val="0"/>
          <w:sz w:val="44"/>
          <w:szCs w:val="40"/>
        </w:rPr>
        <w:t>江苏省智能工厂梯度建设要素条件</w:t>
      </w:r>
    </w:p>
    <w:p w14:paraId="4D485606">
      <w:pPr>
        <w:spacing w:line="590" w:lineRule="exact"/>
        <w:jc w:val="center"/>
        <w:rPr>
          <w:rFonts w:ascii="方正楷体_GBK" w:hAnsi="Times New Roman" w:eastAsia="方正楷体_GBK" w:cs="Times New Roman"/>
          <w:sz w:val="32"/>
          <w:szCs w:val="32"/>
        </w:rPr>
      </w:pPr>
      <w:r>
        <w:rPr>
          <w:rFonts w:hint="eastAsia" w:ascii="方正楷体_GBK" w:hAnsi="Times New Roman" w:eastAsia="方正楷体_GBK" w:cs="Times New Roman"/>
          <w:sz w:val="32"/>
          <w:szCs w:val="32"/>
        </w:rPr>
        <w:t>（2026年版）</w:t>
      </w:r>
      <w:bookmarkEnd w:id="0"/>
    </w:p>
    <w:p w14:paraId="462BC8B2">
      <w:pPr>
        <w:spacing w:line="59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</w:p>
    <w:p w14:paraId="74D44D91">
      <w:pPr>
        <w:spacing w:line="59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根据工业和信息化部等部委开展智能工厂梯度培育、中小企业数字化赋能等文件精神，为更好地指导企业分层分级开展智能车间以及基础级、先进级、卓越级和领航级智能工厂梯度建设，结合我省产业特点和工作基础，特制定本要素条件。</w:t>
      </w:r>
    </w:p>
    <w:p w14:paraId="0D453415">
      <w:pPr>
        <w:spacing w:line="590" w:lineRule="exact"/>
        <w:ind w:firstLine="640" w:firstLineChars="200"/>
        <w:rPr>
          <w:rFonts w:ascii="Times New Roman" w:hAnsi="Times New Roman" w:eastAsia="方正黑体_GBK" w:cs="Times New Roman"/>
          <w:sz w:val="32"/>
          <w:szCs w:val="32"/>
        </w:rPr>
      </w:pPr>
      <w:r>
        <w:rPr>
          <w:rFonts w:ascii="Times New Roman" w:hAnsi="Times New Roman" w:eastAsia="方正黑体_GBK" w:cs="Times New Roman"/>
          <w:sz w:val="32"/>
          <w:szCs w:val="32"/>
        </w:rPr>
        <w:t>一、基</w:t>
      </w:r>
      <w:r>
        <w:rPr>
          <w:rFonts w:hint="eastAsia" w:ascii="Times New Roman" w:hAnsi="Times New Roman" w:eastAsia="方正黑体_GBK" w:cs="Times New Roman"/>
          <w:sz w:val="32"/>
          <w:szCs w:val="32"/>
        </w:rPr>
        <w:t>本</w:t>
      </w:r>
      <w:r>
        <w:rPr>
          <w:rFonts w:ascii="Times New Roman" w:hAnsi="Times New Roman" w:eastAsia="方正黑体_GBK" w:cs="Times New Roman"/>
          <w:sz w:val="32"/>
          <w:szCs w:val="32"/>
        </w:rPr>
        <w:t>要求</w:t>
      </w:r>
    </w:p>
    <w:p w14:paraId="4AFEA625">
      <w:pPr>
        <w:spacing w:line="59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1. 企业为规模以上工业企业，企业和产品均具有较强市场竞争力。创新型中小企业、省级专精特新中小企业、国家专精特新“小巨人”企业可参照执行。</w:t>
      </w:r>
    </w:p>
    <w:p w14:paraId="028DC385">
      <w:pPr>
        <w:spacing w:line="59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2. 企业生产经营正常，诚信守法，近三年未发生重大（含）以上安全、环保、质量事故（事件），未被列入严重失信主体名单。</w:t>
      </w:r>
    </w:p>
    <w:p w14:paraId="5069BFBD">
      <w:pPr>
        <w:spacing w:line="59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3. 工厂使用的关键技术装备、工业软件、工业操作系统、系统解决方案等安全可控，网络安全和数据安全风险可控。鼓励企业使用具有自主知识产权的智能装备和工业软件。</w:t>
      </w:r>
    </w:p>
    <w:p w14:paraId="4D100F10">
      <w:pPr>
        <w:spacing w:line="59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4. 企业应建立智能工厂统筹规划、建设和运营的组织机制，拥有智能制造专业人才。</w:t>
      </w:r>
    </w:p>
    <w:p w14:paraId="547774A2">
      <w:pPr>
        <w:spacing w:line="59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5. 企业应具备基本的数字化、网络化、智能化能力，利用《江苏省企业数字化转型通用评估指标体系（2025年版）》进行自评测，智能车间自评测得分应不低于50分，基础级及以上智能工厂得分应不低于60分。</w:t>
      </w:r>
    </w:p>
    <w:p w14:paraId="02D01F98">
      <w:pPr>
        <w:spacing w:line="590" w:lineRule="exact"/>
        <w:ind w:firstLine="640" w:firstLineChars="200"/>
        <w:rPr>
          <w:rFonts w:ascii="Times New Roman" w:hAnsi="Times New Roman" w:eastAsia="方正黑体_GBK" w:cs="Times New Roman"/>
          <w:sz w:val="32"/>
          <w:szCs w:val="32"/>
        </w:rPr>
      </w:pPr>
      <w:r>
        <w:rPr>
          <w:rFonts w:ascii="Times New Roman" w:hAnsi="Times New Roman" w:eastAsia="方正黑体_GBK" w:cs="Times New Roman"/>
          <w:sz w:val="32"/>
          <w:szCs w:val="32"/>
        </w:rPr>
        <w:t>二、梯度建设要求</w:t>
      </w:r>
    </w:p>
    <w:p w14:paraId="35AEC242">
      <w:pPr>
        <w:spacing w:line="590" w:lineRule="exact"/>
        <w:ind w:firstLine="640" w:firstLineChars="200"/>
        <w:rPr>
          <w:rFonts w:ascii="方正楷体_GBK" w:hAnsi="Times New Roman" w:eastAsia="方正楷体_GBK" w:cs="Times New Roman"/>
          <w:sz w:val="32"/>
          <w:szCs w:val="32"/>
        </w:rPr>
      </w:pPr>
      <w:r>
        <w:rPr>
          <w:rFonts w:hint="eastAsia" w:ascii="方正楷体_GBK" w:hAnsi="Times New Roman" w:eastAsia="方正楷体_GBK" w:cs="Times New Roman"/>
          <w:sz w:val="32"/>
          <w:szCs w:val="32"/>
        </w:rPr>
        <w:t>（一）智能车间</w:t>
      </w:r>
    </w:p>
    <w:p w14:paraId="217DE0D6">
      <w:pPr>
        <w:spacing w:line="590" w:lineRule="exact"/>
        <w:ind w:firstLine="640" w:firstLineChars="200"/>
        <w:rPr>
          <w:rFonts w:ascii="Times New Roman" w:hAnsi="Times New Roman" w:eastAsia="方正仿宋_GBK" w:cs="Times New Roman"/>
          <w:color w:val="000000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</w:rPr>
        <w:t>围绕生产作业、生产管理、运营管理等环节开展智能车间建设，</w:t>
      </w:r>
      <w:r>
        <w:rPr>
          <w:rFonts w:ascii="Times New Roman" w:hAnsi="Times New Roman" w:eastAsia="方正仿宋_GBK" w:cs="Times New Roman"/>
          <w:color w:val="000000"/>
          <w:sz w:val="32"/>
          <w:szCs w:val="32"/>
        </w:rPr>
        <w:t>建设场景数不低于《江苏省智能工厂梯度建设典型场景企业自评价参考（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</w:rPr>
        <w:t>2</w:t>
      </w:r>
      <w:r>
        <w:rPr>
          <w:rFonts w:ascii="Times New Roman" w:hAnsi="Times New Roman" w:eastAsia="方正仿宋_GBK" w:cs="Times New Roman"/>
          <w:color w:val="000000"/>
          <w:sz w:val="32"/>
          <w:szCs w:val="32"/>
        </w:rPr>
        <w:t>02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</w:rPr>
        <w:t>6</w:t>
      </w:r>
      <w:r>
        <w:rPr>
          <w:rFonts w:ascii="Times New Roman" w:hAnsi="Times New Roman" w:eastAsia="方正仿宋_GBK" w:cs="Times New Roman"/>
          <w:color w:val="000000"/>
          <w:sz w:val="32"/>
          <w:szCs w:val="32"/>
        </w:rPr>
        <w:t>年版）》（以下简称《自评价参考》）中的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</w:rPr>
        <w:t>4个场景，至少应覆盖生产作业环节。</w:t>
      </w:r>
    </w:p>
    <w:p w14:paraId="37203C70">
      <w:pPr>
        <w:spacing w:line="590" w:lineRule="exact"/>
        <w:ind w:firstLine="640" w:firstLineChars="200"/>
        <w:rPr>
          <w:rFonts w:ascii="Times New Roman" w:hAnsi="Times New Roman" w:eastAsia="方正仿宋_GBK" w:cs="Times New Roman"/>
          <w:color w:val="000000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</w:rPr>
        <w:t>1.生产作业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  <w:vertAlign w:val="superscript"/>
        </w:rPr>
        <w:t>[3]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</w:rPr>
        <w:t>：开展关键装备自动化改造，优化生产流程，实现关键装备、软件联网。</w:t>
      </w:r>
    </w:p>
    <w:p w14:paraId="647DA5B4">
      <w:pPr>
        <w:spacing w:line="590" w:lineRule="exact"/>
        <w:ind w:firstLine="640" w:firstLineChars="200"/>
        <w:rPr>
          <w:rFonts w:ascii="Times New Roman" w:hAnsi="Times New Roman" w:eastAsia="方正仿宋_GBK" w:cs="Times New Roman"/>
          <w:color w:val="000000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</w:rPr>
        <w:t>2.生产管理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  <w:vertAlign w:val="superscript"/>
        </w:rPr>
        <w:t>[4]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</w:rPr>
        <w:t>：通过精细化管理，优化生产排程、提升产品质量、设立设备和物料台账，减少生产浪费。</w:t>
      </w:r>
    </w:p>
    <w:p w14:paraId="12F25F6F">
      <w:pPr>
        <w:spacing w:line="590" w:lineRule="exact"/>
        <w:ind w:firstLine="640" w:firstLineChars="200"/>
        <w:rPr>
          <w:rFonts w:ascii="Times New Roman" w:hAnsi="Times New Roman" w:eastAsia="方正仿宋_GBK" w:cs="Times New Roman"/>
          <w:color w:val="000000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</w:rPr>
        <w:t>3.运营管理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  <w:vertAlign w:val="superscript"/>
        </w:rPr>
        <w:t>[5]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</w:rPr>
        <w:t>：对库存、人力资源等进行精益化管理，实现经营数据精准核算。</w:t>
      </w:r>
    </w:p>
    <w:p w14:paraId="0C3EAB40">
      <w:pPr>
        <w:spacing w:line="590" w:lineRule="exact"/>
        <w:ind w:firstLine="640" w:firstLineChars="200"/>
        <w:rPr>
          <w:rFonts w:ascii="方正楷体_GBK" w:hAnsi="Times New Roman" w:eastAsia="方正楷体_GBK" w:cs="Times New Roman"/>
          <w:sz w:val="32"/>
          <w:szCs w:val="32"/>
        </w:rPr>
      </w:pPr>
      <w:r>
        <w:rPr>
          <w:rFonts w:hint="eastAsia" w:ascii="方正楷体_GBK" w:hAnsi="Times New Roman" w:eastAsia="方正楷体_GBK" w:cs="Times New Roman"/>
          <w:sz w:val="32"/>
          <w:szCs w:val="32"/>
        </w:rPr>
        <w:t>（二）基础级智能工厂</w:t>
      </w:r>
    </w:p>
    <w:p w14:paraId="7E752921">
      <w:pPr>
        <w:spacing w:line="59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围绕工厂建设、研发设计、生产作业、生产管理、运营管理等环节开展智能工厂建设，</w:t>
      </w:r>
      <w:r>
        <w:rPr>
          <w:rFonts w:ascii="Times New Roman" w:hAnsi="Times New Roman" w:eastAsia="方正仿宋_GBK" w:cs="Times New Roman"/>
          <w:sz w:val="32"/>
          <w:szCs w:val="32"/>
        </w:rPr>
        <w:t>建设场景数不低于《自评价参考》中的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8个场景，至少应覆盖生产作业环节</w:t>
      </w:r>
      <w:r>
        <w:rPr>
          <w:rFonts w:ascii="Times New Roman" w:hAnsi="Times New Roman" w:eastAsia="方正仿宋_GBK" w:cs="Times New Roman"/>
          <w:sz w:val="32"/>
          <w:szCs w:val="32"/>
        </w:rPr>
        <w:t>，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智能制造能力成熟度自评价水平达到GB/T39116-2020《智能制造能力成熟度模型》二级及以上。</w:t>
      </w:r>
    </w:p>
    <w:p w14:paraId="6E1D7CAC">
      <w:pPr>
        <w:spacing w:line="59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1.工厂建设</w:t>
      </w:r>
      <w:r>
        <w:rPr>
          <w:rFonts w:hint="eastAsia" w:ascii="Times New Roman" w:hAnsi="Times New Roman" w:eastAsia="方正仿宋_GBK" w:cs="Times New Roman"/>
          <w:sz w:val="32"/>
          <w:szCs w:val="32"/>
          <w:vertAlign w:val="superscript"/>
        </w:rPr>
        <w:t>[1]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：开展产线级、车间级数字化规划与建设；部署安全可控的智能制造装备、工业软件、系统和数字基础设施。</w:t>
      </w:r>
    </w:p>
    <w:p w14:paraId="5E422DA2">
      <w:pPr>
        <w:spacing w:line="59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2.研发设计</w:t>
      </w:r>
      <w:r>
        <w:rPr>
          <w:rFonts w:hint="eastAsia" w:ascii="Times New Roman" w:hAnsi="Times New Roman" w:eastAsia="方正仿宋_GBK" w:cs="Times New Roman"/>
          <w:sz w:val="32"/>
          <w:szCs w:val="32"/>
          <w:vertAlign w:val="superscript"/>
        </w:rPr>
        <w:t>[2]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：开展产品、工艺数字化研发设计。</w:t>
      </w:r>
    </w:p>
    <w:p w14:paraId="3556C890">
      <w:pPr>
        <w:spacing w:line="59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3.生产作业：开展关键装备数字化改造，促进工艺优化升级，实现关键装备、系统的网络化连接和实时监控，以及关键生产工序自动化。</w:t>
      </w:r>
    </w:p>
    <w:p w14:paraId="6CF19FD3">
      <w:pPr>
        <w:spacing w:line="59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4.生产管理：应用信息系统，对作业计划、产品质量、设备资产、生产物料等进行管理，实现关键生产过程精益化。</w:t>
      </w:r>
    </w:p>
    <w:p w14:paraId="0795FE11">
      <w:pPr>
        <w:spacing w:line="59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5.运营管理：应用信息系统，对采购、销售、库存、财务和人力资源等进行管理，实现经营数据精准核算和绩效指标量化评估。</w:t>
      </w:r>
    </w:p>
    <w:p w14:paraId="55EC2C78">
      <w:pPr>
        <w:spacing w:line="590" w:lineRule="exact"/>
        <w:ind w:firstLine="640" w:firstLineChars="200"/>
        <w:rPr>
          <w:rFonts w:ascii="方正楷体_GBK" w:hAnsi="Times New Roman" w:eastAsia="方正楷体_GBK" w:cs="Times New Roman"/>
          <w:sz w:val="32"/>
          <w:szCs w:val="32"/>
        </w:rPr>
      </w:pPr>
      <w:r>
        <w:rPr>
          <w:rFonts w:hint="eastAsia" w:ascii="方正楷体_GBK" w:hAnsi="Times New Roman" w:eastAsia="方正楷体_GBK" w:cs="Times New Roman"/>
          <w:sz w:val="32"/>
          <w:szCs w:val="32"/>
        </w:rPr>
        <w:t>（三）先进级智能工厂</w:t>
      </w:r>
    </w:p>
    <w:p w14:paraId="00EF8F33">
      <w:pPr>
        <w:spacing w:line="590" w:lineRule="exact"/>
        <w:ind w:firstLine="640" w:firstLineChars="200"/>
        <w:rPr>
          <w:rFonts w:ascii="Times New Roman" w:hAnsi="Times New Roman" w:eastAsia="方正仿宋_GBK" w:cs="Times New Roman"/>
          <w:color w:val="000000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围绕工厂建设、研发设计、生产作业、生产管理、运营管理等环节开展智能工厂建设，</w:t>
      </w:r>
      <w:r>
        <w:rPr>
          <w:rFonts w:ascii="Times New Roman" w:hAnsi="Times New Roman" w:eastAsia="方正仿宋_GBK" w:cs="Times New Roman"/>
          <w:sz w:val="32"/>
          <w:szCs w:val="32"/>
        </w:rPr>
        <w:t>建设场景数不低于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《自评价参考》中的1</w:t>
      </w:r>
      <w:r>
        <w:rPr>
          <w:rFonts w:ascii="Times New Roman" w:hAnsi="Times New Roman" w:eastAsia="方正仿宋_GBK" w:cs="Times New Roman"/>
          <w:sz w:val="32"/>
          <w:szCs w:val="32"/>
        </w:rPr>
        <w:t>5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个场景，至少应覆盖生产作业、生产管理、运营管理三个环节，智能制造能力成熟度自评价水平达到GB/T39116-2020《智能制造能力成熟度模型》二级及以上。鼓励企业参考《江苏省制造业领域人工智能技术场景应用自评价参考（2026年版）》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</w:rPr>
        <w:t>（以下简称《A</w:t>
      </w:r>
      <w:r>
        <w:rPr>
          <w:rFonts w:ascii="Times New Roman" w:hAnsi="Times New Roman" w:eastAsia="方正仿宋_GBK" w:cs="Times New Roman"/>
          <w:color w:val="000000"/>
          <w:sz w:val="32"/>
          <w:szCs w:val="32"/>
        </w:rPr>
        <w:t>I应用自评价参考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</w:rPr>
        <w:t>》），开展人工智能技术在典型场景的融合应用。</w:t>
      </w:r>
    </w:p>
    <w:p w14:paraId="7B08781D">
      <w:pPr>
        <w:spacing w:line="59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1.工厂建设：开展车间级、工厂级数字化规划与建设；对工艺路线、产线布局和物流路径等进行仿真；广泛部署安全可控的智能制造装备、工业软件和系统。</w:t>
      </w:r>
    </w:p>
    <w:p w14:paraId="236645D6">
      <w:pPr>
        <w:spacing w:line="59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2.研发设计：开展产品、工艺的数字化研发设计和仿真迭代，应用数字化设计工具，实现产品设计、工艺设计数据统一管理和协同。</w:t>
      </w:r>
    </w:p>
    <w:p w14:paraId="0E43A906">
      <w:pPr>
        <w:spacing w:line="59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3.生产作业：开展关键装备和工序数智技术应用，实现关键装备异常预警、关键工序在线分析优化、关键生产过程精准控制、产品关键质量特性数字化检测。</w:t>
      </w:r>
    </w:p>
    <w:p w14:paraId="415CD6F0">
      <w:pPr>
        <w:spacing w:line="59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4.生产管理：通过对生产过程、仓储物流、设备运行、产品质量等进行数字化集成管控，应用数据分析工具，实现高效辅助计划排产和业务流程协同管理，并开展安全能源环保数字化管控。</w:t>
      </w:r>
    </w:p>
    <w:p w14:paraId="51FFFEDE">
      <w:pPr>
        <w:spacing w:line="59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5.运营管理：通过经营管理与生产作业等业务的数据集成贯通，应用数字化管理工具，实现成本有效管控、订单及时交付、绩效指标动态评估等，开展供应链数字化管理。</w:t>
      </w:r>
    </w:p>
    <w:p w14:paraId="28E854E7">
      <w:pPr>
        <w:spacing w:line="590" w:lineRule="exact"/>
        <w:ind w:firstLine="640" w:firstLineChars="200"/>
        <w:rPr>
          <w:rFonts w:ascii="方正楷体_GBK" w:hAnsi="Times New Roman" w:eastAsia="方正楷体_GBK" w:cs="Times New Roman"/>
          <w:sz w:val="32"/>
          <w:szCs w:val="32"/>
        </w:rPr>
      </w:pPr>
      <w:r>
        <w:rPr>
          <w:rFonts w:hint="eastAsia" w:ascii="方正楷体_GBK" w:hAnsi="Times New Roman" w:eastAsia="方正楷体_GBK" w:cs="Times New Roman"/>
          <w:sz w:val="32"/>
          <w:szCs w:val="32"/>
        </w:rPr>
        <w:t>（四）卓越级智能工厂</w:t>
      </w:r>
    </w:p>
    <w:p w14:paraId="2C337644">
      <w:pPr>
        <w:spacing w:line="59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围绕工厂建设、研发设计、生产作业、生产管理、运营管理等环节开展智能工厂建设，</w:t>
      </w:r>
      <w:r>
        <w:rPr>
          <w:rFonts w:ascii="Times New Roman" w:hAnsi="Times New Roman" w:eastAsia="方正仿宋_GBK" w:cs="Times New Roman"/>
          <w:sz w:val="32"/>
          <w:szCs w:val="32"/>
        </w:rPr>
        <w:t>建设场景数不低于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《自评价参考》中的2</w:t>
      </w:r>
      <w:r>
        <w:rPr>
          <w:rFonts w:ascii="Times New Roman" w:hAnsi="Times New Roman" w:eastAsia="方正仿宋_GBK" w:cs="Times New Roman"/>
          <w:sz w:val="32"/>
          <w:szCs w:val="32"/>
        </w:rPr>
        <w:t>0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个场景，覆盖全部五个环节</w:t>
      </w:r>
      <w:r>
        <w:rPr>
          <w:rFonts w:ascii="Times New Roman" w:hAnsi="Times New Roman" w:eastAsia="方正仿宋_GBK" w:cs="Times New Roman"/>
          <w:sz w:val="32"/>
          <w:szCs w:val="32"/>
        </w:rPr>
        <w:t>，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其中应用人工智能技术应用场景比例不低于20%。智能制造能力成熟度自评价水平达到GB/T39116-2020《智能制造能力成熟度模型》三级及以上。</w:t>
      </w:r>
    </w:p>
    <w:p w14:paraId="58A113B2">
      <w:pPr>
        <w:spacing w:line="59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1.工厂建设：开展工厂整体数字化规划与建设，对工厂进行系统级建模和优化，推动车间级或工厂级数字孪生建设，与真实工厂进行实时数据交互；体系化部署安全可控智能制造装备、工业软件和智能系统，建设高性能网络、算力等数字基础设施，支撑构建各类智能化场景。</w:t>
      </w:r>
    </w:p>
    <w:p w14:paraId="34D21D64">
      <w:pPr>
        <w:spacing w:line="59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2.研发设计：开展产品、工艺建模分析、虚拟验证和仿真调试，集成贯通产品全生命周期数据，实现产品、工艺优化与迭代；开展智能化辅助设计，构建产品设计库、工艺知识库，减少基础性、重复性设计工作。</w:t>
      </w:r>
    </w:p>
    <w:p w14:paraId="20C3E209">
      <w:pPr>
        <w:spacing w:line="59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3.生产作业：开展生产全过程综合优化提升，构建柔性可重构制造单元、产线，进行过程控制、生产工艺、生产设备、生产质量等数据在线实时监测和分析应用；开展人工智能技术应用，提升生产过程智能化水平。</w:t>
      </w:r>
    </w:p>
    <w:p w14:paraId="618577C3">
      <w:pPr>
        <w:spacing w:line="59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4.生产管理：开展数字化生产管理，集成打通“人、机、料、法、安、能、环”数据，动态优化生产计划与车间排产，在线监测分析仓储、物料、安全、能源和环境状态，进行高效精细管理；开展生产过程综合智能化管控，实现生产管理全局优化。</w:t>
      </w:r>
    </w:p>
    <w:p w14:paraId="2FCE27B3">
      <w:pPr>
        <w:spacing w:line="59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5.运营管理：开展企业经营活动数智化赋能，基于数据综合分析实现精益管理、精准营销、增值服务、规模化定制、供应链风险预警等应用；开展智能化经营，实现企业经营状态及时感知和快速精准决策。</w:t>
      </w:r>
    </w:p>
    <w:p w14:paraId="197B904F">
      <w:pPr>
        <w:spacing w:line="590" w:lineRule="exact"/>
        <w:ind w:firstLine="640" w:firstLineChars="200"/>
        <w:rPr>
          <w:rFonts w:ascii="方正楷体_GBK" w:hAnsi="Times New Roman" w:eastAsia="方正楷体_GBK" w:cs="Times New Roman"/>
          <w:sz w:val="32"/>
          <w:szCs w:val="32"/>
        </w:rPr>
      </w:pPr>
      <w:r>
        <w:rPr>
          <w:rFonts w:hint="eastAsia" w:ascii="方正楷体_GBK" w:hAnsi="Times New Roman" w:eastAsia="方正楷体_GBK" w:cs="Times New Roman"/>
          <w:sz w:val="32"/>
          <w:szCs w:val="32"/>
        </w:rPr>
        <w:t>（五）领航级智能工厂</w:t>
      </w:r>
    </w:p>
    <w:p w14:paraId="50193C83">
      <w:pPr>
        <w:spacing w:line="59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围绕工厂建设、研发设计、生产作业、生产管理、运营管理等环节开展智能工厂建设，</w:t>
      </w:r>
      <w:r>
        <w:rPr>
          <w:rFonts w:ascii="Times New Roman" w:hAnsi="Times New Roman" w:eastAsia="方正仿宋_GBK" w:cs="Times New Roman"/>
          <w:sz w:val="32"/>
          <w:szCs w:val="32"/>
        </w:rPr>
        <w:t>建设场景数不低于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《自评价参考》中的2</w:t>
      </w:r>
      <w:r>
        <w:rPr>
          <w:rFonts w:ascii="Times New Roman" w:hAnsi="Times New Roman" w:eastAsia="方正仿宋_GBK" w:cs="Times New Roman"/>
          <w:sz w:val="32"/>
          <w:szCs w:val="32"/>
        </w:rPr>
        <w:t>5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个场景，覆盖全部五个环节，智能制造能力成熟度自评价水平达到GB/T39116-2020《智能制造能力成熟度模型》四级及以上。在完成领航工厂培育后，人工智能技术场景应用比例不低于60%。</w:t>
      </w:r>
    </w:p>
    <w:p w14:paraId="249666A1">
      <w:pPr>
        <w:spacing w:line="59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1.工厂建设：推动企业级数字孪生建设，开展企业生产全环节和业务全流程高精度、多尺度建模，实现复杂系统实时仿真分析与优化、决策指令及时反馈下达和精准执行。</w:t>
      </w:r>
    </w:p>
    <w:p w14:paraId="252F3283">
      <w:pPr>
        <w:spacing w:line="59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2.研发设计：开展研发方式变革，实现生成式设计、跨领域创新、性能功能自优化等，显著提升研发效率和创新能力；开展产品全生命周期高效协同和智能优化，实现需求主动感知、用户参与设计、产品敏捷迭代等，驱动产品价值延伸和升级。</w:t>
      </w:r>
    </w:p>
    <w:p w14:paraId="2BF1279C">
      <w:pPr>
        <w:spacing w:line="59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3.生产作业：开展工艺创新突破，通过智能制造装备与数字技术深度融合实现极端尺寸、极致精度、极限环境制造，拓展制造能力边界；推动生产方式变革，围绕工艺、设备、质量等提升自感知、自决策、自执行能力，实现换产零切换、工况零异常、产品零缺陷等。</w:t>
      </w:r>
    </w:p>
    <w:p w14:paraId="054DEB4D">
      <w:pPr>
        <w:spacing w:line="59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4.生产管理：开展生产管理方式智能化变革，通过计划排产、资源调度、仓储物流、能源管控等自组织、自优化，实现生产过程零浪费、零库存、零排放等；开展生产模式创新，形成共享制造、净零制造、循环制造等新模式。</w:t>
      </w:r>
    </w:p>
    <w:p w14:paraId="08441C41">
      <w:pPr>
        <w:spacing w:line="59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5.运营管理：构建运营管理智能体，实现财务管理、市场营销、产品服务、供应链管理等关键业务流程的少人化、无人化；推动企业形态变革，实现网络化、分布式管理，催生新型商业模式，构建价值共创的产业生态。</w:t>
      </w:r>
    </w:p>
    <w:p w14:paraId="30D52F25">
      <w:pPr>
        <w:spacing w:line="590" w:lineRule="exact"/>
        <w:ind w:firstLine="640" w:firstLineChars="200"/>
        <w:rPr>
          <w:rFonts w:ascii="Times New Roman" w:hAnsi="Times New Roman" w:eastAsia="方正仿宋_GBK" w:cs="Times New Roman"/>
          <w:color w:val="000000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</w:rPr>
        <w:t>在卓越级工厂、领航级工厂建设期间内，鼓励企业开展预测性维护、工艺优化、智能质检、能源管理、柔性生产调度等智能体创建应用工作。</w:t>
      </w:r>
    </w:p>
    <w:p w14:paraId="274A2BDA">
      <w:pPr>
        <w:spacing w:line="590" w:lineRule="exact"/>
        <w:ind w:firstLine="560" w:firstLineChars="200"/>
        <w:rPr>
          <w:rFonts w:ascii="Times New Roman" w:hAnsi="Times New Roman" w:eastAsia="方正仿宋_GBK" w:cs="Times New Roman"/>
          <w:sz w:val="28"/>
          <w:szCs w:val="28"/>
        </w:rPr>
      </w:pPr>
      <w:r>
        <w:rPr>
          <w:rFonts w:hint="eastAsia" w:ascii="Times New Roman" w:hAnsi="Times New Roman" w:eastAsia="方正仿宋_GBK" w:cs="Times New Roman"/>
          <w:sz w:val="28"/>
          <w:szCs w:val="28"/>
        </w:rPr>
        <w:t>注：</w:t>
      </w:r>
    </w:p>
    <w:p w14:paraId="759CFACE">
      <w:pPr>
        <w:spacing w:line="590" w:lineRule="exact"/>
        <w:ind w:firstLine="560" w:firstLineChars="200"/>
        <w:rPr>
          <w:rFonts w:ascii="Times New Roman" w:hAnsi="Times New Roman" w:eastAsia="方正仿宋_GBK" w:cs="Times New Roman"/>
          <w:sz w:val="28"/>
          <w:szCs w:val="28"/>
        </w:rPr>
      </w:pPr>
      <w:r>
        <w:rPr>
          <w:rFonts w:hint="eastAsia" w:ascii="Times New Roman" w:hAnsi="Times New Roman" w:eastAsia="方正仿宋_GBK" w:cs="Times New Roman"/>
          <w:sz w:val="28"/>
          <w:szCs w:val="28"/>
        </w:rPr>
        <w:t>[1]工厂建设对应《智能制造典型场景参考指引（2025年版）》中的工厂建设环节。</w:t>
      </w:r>
    </w:p>
    <w:p w14:paraId="2C6EABD8">
      <w:pPr>
        <w:spacing w:line="590" w:lineRule="exact"/>
        <w:ind w:firstLine="560" w:firstLineChars="200"/>
        <w:rPr>
          <w:rFonts w:ascii="Times New Roman" w:hAnsi="Times New Roman" w:eastAsia="方正仿宋_GBK" w:cs="Times New Roman"/>
          <w:sz w:val="28"/>
          <w:szCs w:val="28"/>
        </w:rPr>
      </w:pPr>
      <w:r>
        <w:rPr>
          <w:rFonts w:hint="eastAsia" w:ascii="Times New Roman" w:hAnsi="Times New Roman" w:eastAsia="方正仿宋_GBK" w:cs="Times New Roman"/>
          <w:sz w:val="28"/>
          <w:szCs w:val="28"/>
        </w:rPr>
        <w:t>[2]研发设计涵盖《智能制造典型场景参考指引（2025年版）》中的产品研发、工艺设计两个环节。</w:t>
      </w:r>
    </w:p>
    <w:p w14:paraId="3B9B7507">
      <w:pPr>
        <w:spacing w:line="590" w:lineRule="exact"/>
        <w:ind w:firstLine="560" w:firstLineChars="200"/>
        <w:rPr>
          <w:rFonts w:ascii="Times New Roman" w:hAnsi="Times New Roman" w:eastAsia="方正仿宋_GBK" w:cs="Times New Roman"/>
          <w:sz w:val="28"/>
          <w:szCs w:val="28"/>
        </w:rPr>
      </w:pPr>
      <w:r>
        <w:rPr>
          <w:rFonts w:hint="eastAsia" w:ascii="Times New Roman" w:hAnsi="Times New Roman" w:eastAsia="方正仿宋_GBK" w:cs="Times New Roman"/>
          <w:sz w:val="28"/>
          <w:szCs w:val="28"/>
        </w:rPr>
        <w:t>[3]生产作业对应《智能制造典型场景参考指引（2025年版）》中的生产作业环节。</w:t>
      </w:r>
    </w:p>
    <w:p w14:paraId="608E411C">
      <w:pPr>
        <w:spacing w:line="590" w:lineRule="exact"/>
        <w:ind w:firstLine="560" w:firstLineChars="200"/>
        <w:rPr>
          <w:rFonts w:ascii="Times New Roman" w:hAnsi="Times New Roman" w:eastAsia="方正仿宋_GBK" w:cs="Times New Roman"/>
          <w:sz w:val="28"/>
          <w:szCs w:val="28"/>
        </w:rPr>
      </w:pPr>
      <w:r>
        <w:rPr>
          <w:rFonts w:hint="eastAsia" w:ascii="Times New Roman" w:hAnsi="Times New Roman" w:eastAsia="方正仿宋_GBK" w:cs="Times New Roman"/>
          <w:sz w:val="28"/>
          <w:szCs w:val="28"/>
        </w:rPr>
        <w:t>[4]生产管理对应《智能制造典型场景参考指引（2025年版）》中的生产管理环节。</w:t>
      </w:r>
    </w:p>
    <w:p w14:paraId="141418CE">
      <w:pPr>
        <w:spacing w:line="590" w:lineRule="exact"/>
        <w:ind w:firstLine="560" w:firstLineChars="200"/>
        <w:rPr>
          <w:rFonts w:ascii="Times New Roman" w:hAnsi="Times New Roman" w:eastAsia="方正仿宋_GBK" w:cs="Times New Roman"/>
          <w:sz w:val="28"/>
          <w:szCs w:val="28"/>
        </w:rPr>
      </w:pPr>
      <w:r>
        <w:rPr>
          <w:rFonts w:hint="eastAsia" w:ascii="Times New Roman" w:hAnsi="Times New Roman" w:eastAsia="方正仿宋_GBK" w:cs="Times New Roman"/>
          <w:sz w:val="28"/>
          <w:szCs w:val="28"/>
        </w:rPr>
        <w:t>[5]运营管理涵盖《智能制造典型场景参考指引（2025年版）》中的运营管理、产品服务和供应链管理三个环节。</w:t>
      </w:r>
    </w:p>
    <w:p w14:paraId="4A9B8C89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A621B31"/>
    <w:rsid w:val="2A621B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2026-01-09T06:58:00Z</dcterms:created>
  <dc:creator>ZHF</dc:creator>
  <cp:lastModifiedBy>ZHF</cp:lastModifiedBy>
  <dcterms:modified xsi:type="dcterms:W3CDTF">2026-01-09T06:59:27Z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1EE0A87696B84551A374EC449F62ABA4_11</vt:lpwstr>
  </property>
  <property fmtid="{D5CDD505-2E9C-101B-9397-08002B2CF9AE}" pid="4" name="KSOTemplateDocerSaveRecord">
    <vt:lpwstr>eyJoZGlkIjoiZmExOWEwOWJlYzI1YTdmNjYwNWYyN2Q1NmU3ZjIxMzgiLCJ1c2VySWQiOiI1MDExMjI5MjUifQ==</vt:lpwstr>
  </property>
</Properties>
</file>