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4E5088">
      <w:pPr>
        <w:ind w:firstLine="0" w:firstLineChars="0"/>
        <w:rPr>
          <w:rFonts w:hint="eastAsia" w:ascii="Times New Roman" w:hAnsi="Times New Roman" w:eastAsia="方正黑体_GBK"/>
          <w:sz w:val="32"/>
          <w:szCs w:val="32"/>
          <w:lang w:val="en-US" w:eastAsia="zh-CN"/>
        </w:rPr>
      </w:pPr>
      <w:r>
        <w:rPr>
          <w:rFonts w:ascii="Times New Roman" w:hAnsi="Times New Roman" w:eastAsia="方正黑体_GBK"/>
          <w:sz w:val="32"/>
          <w:szCs w:val="32"/>
        </w:rPr>
        <w:t>附件</w:t>
      </w:r>
      <w:r>
        <w:rPr>
          <w:rFonts w:hint="eastAsia" w:ascii="Times New Roman" w:hAnsi="Times New Roman" w:eastAsia="方正黑体_GBK"/>
          <w:sz w:val="32"/>
          <w:szCs w:val="32"/>
          <w:lang w:val="en-US" w:eastAsia="zh-CN"/>
        </w:rPr>
        <w:t>5</w:t>
      </w:r>
    </w:p>
    <w:p w14:paraId="40EE872D">
      <w:pPr>
        <w:adjustRightInd w:val="0"/>
        <w:snapToGrid w:val="0"/>
        <w:spacing w:before="156" w:beforeLines="50" w:after="156" w:afterLines="50" w:line="240" w:lineRule="auto"/>
        <w:ind w:firstLine="0" w:firstLineChars="0"/>
        <w:jc w:val="center"/>
        <w:rPr>
          <w:rFonts w:ascii="方正小标宋_GBK" w:hAnsi="Times New Roman" w:eastAsia="方正小标宋_GBK"/>
          <w:sz w:val="36"/>
          <w:szCs w:val="36"/>
        </w:rPr>
      </w:pPr>
      <w:r>
        <w:rPr>
          <w:rFonts w:hint="eastAsia" w:ascii="方正小标宋_GBK" w:hAnsi="Times New Roman" w:eastAsia="方正小标宋_GBK"/>
          <w:sz w:val="36"/>
          <w:szCs w:val="36"/>
        </w:rPr>
        <w:t>202</w:t>
      </w:r>
      <w:r>
        <w:rPr>
          <w:rFonts w:hint="eastAsia" w:ascii="方正小标宋_GBK" w:hAnsi="Times New Roman" w:eastAsia="方正小标宋_GBK"/>
          <w:sz w:val="36"/>
          <w:szCs w:val="36"/>
          <w:lang w:val="en-US" w:eastAsia="zh-CN"/>
        </w:rPr>
        <w:t>7</w:t>
      </w:r>
      <w:r>
        <w:rPr>
          <w:rFonts w:hint="eastAsia" w:ascii="方正小标宋_GBK" w:hAnsi="Times New Roman" w:eastAsia="方正小标宋_GBK"/>
          <w:sz w:val="36"/>
          <w:szCs w:val="36"/>
        </w:rPr>
        <w:t>年度</w:t>
      </w:r>
      <w:r>
        <w:rPr>
          <w:rFonts w:ascii="方正小标宋_GBK" w:hAnsi="Times New Roman" w:eastAsia="方正小标宋_GBK"/>
          <w:sz w:val="36"/>
          <w:szCs w:val="36"/>
        </w:rPr>
        <w:t>绿色工厂培育</w:t>
      </w:r>
      <w:r>
        <w:rPr>
          <w:rFonts w:hint="eastAsia" w:ascii="方正小标宋_GBK" w:hAnsi="Times New Roman" w:eastAsia="方正小标宋_GBK"/>
          <w:sz w:val="36"/>
          <w:szCs w:val="36"/>
        </w:rPr>
        <w:t>计划</w:t>
      </w:r>
      <w:r>
        <w:rPr>
          <w:rFonts w:ascii="方正小标宋_GBK" w:hAnsi="Times New Roman" w:eastAsia="方正小标宋_GBK"/>
          <w:sz w:val="36"/>
          <w:szCs w:val="36"/>
        </w:rPr>
        <w:t>汇总表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453"/>
        <w:gridCol w:w="605"/>
        <w:gridCol w:w="605"/>
        <w:gridCol w:w="2891"/>
        <w:gridCol w:w="2129"/>
        <w:gridCol w:w="1215"/>
        <w:gridCol w:w="849"/>
        <w:gridCol w:w="1126"/>
        <w:gridCol w:w="1196"/>
        <w:gridCol w:w="957"/>
        <w:gridCol w:w="1074"/>
      </w:tblGrid>
      <w:tr w14:paraId="2E77D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</w:trPr>
        <w:tc>
          <w:tcPr>
            <w:tcW w:w="166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51E5E613"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67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22A6147C"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地区</w:t>
            </w:r>
          </w:p>
        </w:tc>
        <w:tc>
          <w:tcPr>
            <w:tcW w:w="223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1D061113"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企业名称</w:t>
            </w:r>
          </w:p>
        </w:tc>
        <w:tc>
          <w:tcPr>
            <w:tcW w:w="223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4664B9C2"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所属行业</w:t>
            </w:r>
          </w:p>
        </w:tc>
        <w:tc>
          <w:tcPr>
            <w:tcW w:w="1066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05D51FE0"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企业基本概况（包括主要生产线（装置）、主要产品及产能，202</w:t>
            </w: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年度主要产品产量、企业销售收入及利税，质量、品牌、技术创新等。不超过400字）</w:t>
            </w:r>
          </w:p>
        </w:tc>
        <w:tc>
          <w:tcPr>
            <w:tcW w:w="785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791EB57B"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绿色发展做法及成效（重点从技术、管理、消耗、排放等方面，结合企业特点，介绍比较突出的亮点工作及成效指标，不超过400字）</w:t>
            </w:r>
          </w:p>
        </w:tc>
        <w:tc>
          <w:tcPr>
            <w:tcW w:w="448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5B575DBB"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综合能耗(当量法，吨标准煤)及用电量(万kW·h，仅指外购)</w:t>
            </w:r>
          </w:p>
        </w:tc>
        <w:tc>
          <w:tcPr>
            <w:tcW w:w="313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0E60BFB8"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光伏发电装机容量</w:t>
            </w:r>
          </w:p>
        </w:tc>
        <w:tc>
          <w:tcPr>
            <w:tcW w:w="856" w:type="pct"/>
            <w:gridSpan w:val="2"/>
            <w:tcMar>
              <w:left w:w="57" w:type="dxa"/>
              <w:right w:w="57" w:type="dxa"/>
            </w:tcMar>
            <w:vAlign w:val="center"/>
          </w:tcPr>
          <w:p w14:paraId="38518981"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</w:rPr>
              <w:t>营收（万元）</w:t>
            </w:r>
          </w:p>
        </w:tc>
        <w:tc>
          <w:tcPr>
            <w:tcW w:w="749" w:type="pct"/>
            <w:gridSpan w:val="2"/>
            <w:tcMar>
              <w:left w:w="57" w:type="dxa"/>
              <w:right w:w="57" w:type="dxa"/>
            </w:tcMar>
            <w:vAlign w:val="center"/>
          </w:tcPr>
          <w:p w14:paraId="0D2B1A7B"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</w:rPr>
              <w:t>利润（万元）</w:t>
            </w:r>
          </w:p>
        </w:tc>
      </w:tr>
      <w:tr w14:paraId="74AAF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</w:trPr>
        <w:tc>
          <w:tcPr>
            <w:tcW w:w="166" w:type="pct"/>
            <w:vMerge w:val="continue"/>
            <w:tcMar>
              <w:left w:w="57" w:type="dxa"/>
              <w:right w:w="57" w:type="dxa"/>
            </w:tcMar>
            <w:vAlign w:val="center"/>
          </w:tcPr>
          <w:p w14:paraId="6F2FC4EF">
            <w:pPr>
              <w:widowControl/>
              <w:spacing w:line="240" w:lineRule="exact"/>
              <w:ind w:firstLine="0" w:firstLineChars="0"/>
              <w:jc w:val="center"/>
            </w:pPr>
          </w:p>
        </w:tc>
        <w:tc>
          <w:tcPr>
            <w:tcW w:w="167" w:type="pct"/>
            <w:vMerge w:val="continue"/>
            <w:tcMar>
              <w:left w:w="57" w:type="dxa"/>
              <w:right w:w="57" w:type="dxa"/>
            </w:tcMar>
            <w:vAlign w:val="center"/>
          </w:tcPr>
          <w:p w14:paraId="689689D1">
            <w:pPr>
              <w:widowControl/>
              <w:spacing w:line="240" w:lineRule="exact"/>
              <w:ind w:firstLine="0" w:firstLineChars="0"/>
              <w:jc w:val="center"/>
            </w:pPr>
          </w:p>
        </w:tc>
        <w:tc>
          <w:tcPr>
            <w:tcW w:w="223" w:type="pct"/>
            <w:vMerge w:val="continue"/>
            <w:tcMar>
              <w:left w:w="57" w:type="dxa"/>
              <w:right w:w="57" w:type="dxa"/>
            </w:tcMar>
            <w:vAlign w:val="center"/>
          </w:tcPr>
          <w:p w14:paraId="50C44D67">
            <w:pPr>
              <w:widowControl/>
              <w:spacing w:line="240" w:lineRule="exact"/>
              <w:ind w:firstLine="0" w:firstLineChars="0"/>
              <w:jc w:val="center"/>
            </w:pPr>
          </w:p>
        </w:tc>
        <w:tc>
          <w:tcPr>
            <w:tcW w:w="223" w:type="pct"/>
            <w:vMerge w:val="continue"/>
            <w:tcMar>
              <w:left w:w="57" w:type="dxa"/>
              <w:right w:w="57" w:type="dxa"/>
            </w:tcMar>
            <w:vAlign w:val="center"/>
          </w:tcPr>
          <w:p w14:paraId="0637DDB9">
            <w:pPr>
              <w:widowControl/>
              <w:spacing w:line="240" w:lineRule="exact"/>
              <w:ind w:firstLine="0" w:firstLineChars="0"/>
              <w:jc w:val="center"/>
            </w:pPr>
          </w:p>
        </w:tc>
        <w:tc>
          <w:tcPr>
            <w:tcW w:w="1066" w:type="pct"/>
            <w:vMerge w:val="continue"/>
            <w:tcMar>
              <w:left w:w="57" w:type="dxa"/>
              <w:right w:w="57" w:type="dxa"/>
            </w:tcMar>
            <w:vAlign w:val="center"/>
          </w:tcPr>
          <w:p w14:paraId="35FA2870">
            <w:pPr>
              <w:widowControl/>
              <w:spacing w:line="240" w:lineRule="exact"/>
              <w:ind w:firstLine="0" w:firstLineChars="0"/>
              <w:jc w:val="center"/>
            </w:pPr>
          </w:p>
        </w:tc>
        <w:tc>
          <w:tcPr>
            <w:tcW w:w="785" w:type="pct"/>
            <w:vMerge w:val="continue"/>
            <w:tcMar>
              <w:left w:w="57" w:type="dxa"/>
              <w:right w:w="57" w:type="dxa"/>
            </w:tcMar>
            <w:vAlign w:val="center"/>
          </w:tcPr>
          <w:p w14:paraId="17D299EE">
            <w:pPr>
              <w:widowControl/>
              <w:spacing w:line="240" w:lineRule="exact"/>
              <w:ind w:firstLine="0" w:firstLineChars="0"/>
              <w:jc w:val="center"/>
            </w:pPr>
          </w:p>
        </w:tc>
        <w:tc>
          <w:tcPr>
            <w:tcW w:w="448" w:type="pct"/>
            <w:vMerge w:val="continue"/>
            <w:tcMar>
              <w:left w:w="57" w:type="dxa"/>
              <w:right w:w="57" w:type="dxa"/>
            </w:tcMar>
            <w:vAlign w:val="center"/>
          </w:tcPr>
          <w:p w14:paraId="7B4A4227">
            <w:pPr>
              <w:widowControl/>
              <w:spacing w:line="240" w:lineRule="exact"/>
              <w:ind w:firstLine="0" w:firstLineChars="0"/>
              <w:jc w:val="center"/>
            </w:pPr>
          </w:p>
        </w:tc>
        <w:tc>
          <w:tcPr>
            <w:tcW w:w="313" w:type="pct"/>
            <w:vMerge w:val="continue"/>
            <w:tcMar>
              <w:left w:w="57" w:type="dxa"/>
              <w:right w:w="57" w:type="dxa"/>
            </w:tcMar>
            <w:vAlign w:val="center"/>
          </w:tcPr>
          <w:p w14:paraId="33BDB3FE">
            <w:pPr>
              <w:widowControl/>
              <w:spacing w:line="240" w:lineRule="exact"/>
              <w:ind w:firstLine="0" w:firstLineChars="0"/>
              <w:jc w:val="center"/>
            </w:pPr>
          </w:p>
        </w:tc>
        <w:tc>
          <w:tcPr>
            <w:tcW w:w="415" w:type="pct"/>
            <w:tcMar>
              <w:left w:w="57" w:type="dxa"/>
              <w:right w:w="57" w:type="dxa"/>
            </w:tcMar>
            <w:vAlign w:val="center"/>
          </w:tcPr>
          <w:p w14:paraId="10B2FC92"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</w:rPr>
              <w:t>年</w:t>
            </w:r>
          </w:p>
        </w:tc>
        <w:tc>
          <w:tcPr>
            <w:tcW w:w="441" w:type="pct"/>
            <w:tcMar>
              <w:left w:w="57" w:type="dxa"/>
              <w:right w:w="57" w:type="dxa"/>
            </w:tcMar>
            <w:vAlign w:val="center"/>
          </w:tcPr>
          <w:p w14:paraId="6D24D769"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</w:rPr>
              <w:t>年</w:t>
            </w:r>
          </w:p>
        </w:tc>
        <w:tc>
          <w:tcPr>
            <w:tcW w:w="353" w:type="pct"/>
            <w:tcMar>
              <w:left w:w="57" w:type="dxa"/>
              <w:right w:w="57" w:type="dxa"/>
            </w:tcMar>
            <w:vAlign w:val="center"/>
          </w:tcPr>
          <w:p w14:paraId="4E809468"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</w:rPr>
              <w:t>年</w:t>
            </w:r>
          </w:p>
        </w:tc>
        <w:tc>
          <w:tcPr>
            <w:tcW w:w="396" w:type="pct"/>
            <w:tcMar>
              <w:left w:w="57" w:type="dxa"/>
              <w:right w:w="57" w:type="dxa"/>
            </w:tcMar>
            <w:vAlign w:val="center"/>
          </w:tcPr>
          <w:p w14:paraId="01FC19D1"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</w:rPr>
              <w:t>年</w:t>
            </w:r>
          </w:p>
        </w:tc>
      </w:tr>
      <w:tr w14:paraId="22F85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66" w:type="pct"/>
            <w:tcMar>
              <w:left w:w="57" w:type="dxa"/>
              <w:right w:w="57" w:type="dxa"/>
            </w:tcMar>
          </w:tcPr>
          <w:p w14:paraId="49BA0DD7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67" w:type="pct"/>
            <w:tcMar>
              <w:left w:w="57" w:type="dxa"/>
              <w:right w:w="57" w:type="dxa"/>
            </w:tcMar>
          </w:tcPr>
          <w:p w14:paraId="1D4C927C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223" w:type="pct"/>
            <w:tcMar>
              <w:left w:w="57" w:type="dxa"/>
              <w:right w:w="57" w:type="dxa"/>
            </w:tcMar>
          </w:tcPr>
          <w:p w14:paraId="40604688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223" w:type="pct"/>
            <w:tcMar>
              <w:left w:w="57" w:type="dxa"/>
              <w:right w:w="57" w:type="dxa"/>
            </w:tcMar>
          </w:tcPr>
          <w:p w14:paraId="66D46675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066" w:type="pct"/>
            <w:tcMar>
              <w:left w:w="57" w:type="dxa"/>
              <w:right w:w="57" w:type="dxa"/>
            </w:tcMar>
          </w:tcPr>
          <w:p w14:paraId="1FB7779A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785" w:type="pct"/>
            <w:tcMar>
              <w:left w:w="57" w:type="dxa"/>
              <w:right w:w="57" w:type="dxa"/>
            </w:tcMar>
          </w:tcPr>
          <w:p w14:paraId="3F829240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448" w:type="pct"/>
            <w:tcMar>
              <w:left w:w="57" w:type="dxa"/>
              <w:right w:w="57" w:type="dxa"/>
            </w:tcMar>
          </w:tcPr>
          <w:p w14:paraId="5215F420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313" w:type="pct"/>
            <w:tcMar>
              <w:left w:w="57" w:type="dxa"/>
              <w:right w:w="57" w:type="dxa"/>
            </w:tcMar>
          </w:tcPr>
          <w:p w14:paraId="1B16720E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415" w:type="pct"/>
            <w:tcMar>
              <w:left w:w="57" w:type="dxa"/>
              <w:right w:w="57" w:type="dxa"/>
            </w:tcMar>
          </w:tcPr>
          <w:p w14:paraId="6201C3AD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 w14:paraId="1724B898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14:paraId="1DAD3456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396" w:type="pct"/>
            <w:tcMar>
              <w:left w:w="57" w:type="dxa"/>
              <w:right w:w="57" w:type="dxa"/>
            </w:tcMar>
          </w:tcPr>
          <w:p w14:paraId="5C1BA1D4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3F738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66" w:type="pct"/>
            <w:tcMar>
              <w:left w:w="57" w:type="dxa"/>
              <w:right w:w="57" w:type="dxa"/>
            </w:tcMar>
          </w:tcPr>
          <w:p w14:paraId="4144D7A7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67" w:type="pct"/>
            <w:tcMar>
              <w:left w:w="57" w:type="dxa"/>
              <w:right w:w="57" w:type="dxa"/>
            </w:tcMar>
          </w:tcPr>
          <w:p w14:paraId="16D81AA2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23" w:type="pct"/>
            <w:tcMar>
              <w:left w:w="57" w:type="dxa"/>
              <w:right w:w="57" w:type="dxa"/>
            </w:tcMar>
          </w:tcPr>
          <w:p w14:paraId="0A9B5858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23" w:type="pct"/>
            <w:tcMar>
              <w:left w:w="57" w:type="dxa"/>
              <w:right w:w="57" w:type="dxa"/>
            </w:tcMar>
          </w:tcPr>
          <w:p w14:paraId="31E4F181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066" w:type="pct"/>
            <w:tcMar>
              <w:left w:w="57" w:type="dxa"/>
              <w:right w:w="57" w:type="dxa"/>
            </w:tcMar>
          </w:tcPr>
          <w:p w14:paraId="1BD03D14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785" w:type="pct"/>
            <w:tcMar>
              <w:left w:w="57" w:type="dxa"/>
              <w:right w:w="57" w:type="dxa"/>
            </w:tcMar>
          </w:tcPr>
          <w:p w14:paraId="615710A9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48" w:type="pct"/>
            <w:tcMar>
              <w:left w:w="57" w:type="dxa"/>
              <w:right w:w="57" w:type="dxa"/>
            </w:tcMar>
          </w:tcPr>
          <w:p w14:paraId="434C69A2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13" w:type="pct"/>
            <w:tcMar>
              <w:left w:w="57" w:type="dxa"/>
              <w:right w:w="57" w:type="dxa"/>
            </w:tcMar>
          </w:tcPr>
          <w:p w14:paraId="43325DF8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15" w:type="pct"/>
            <w:tcMar>
              <w:left w:w="57" w:type="dxa"/>
              <w:right w:w="57" w:type="dxa"/>
            </w:tcMar>
          </w:tcPr>
          <w:p w14:paraId="0B7CE227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 w14:paraId="03496C34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14:paraId="00125469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96" w:type="pct"/>
            <w:tcMar>
              <w:left w:w="57" w:type="dxa"/>
              <w:right w:w="57" w:type="dxa"/>
            </w:tcMar>
          </w:tcPr>
          <w:p w14:paraId="15472D76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</w:tr>
      <w:tr w14:paraId="59AEE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66" w:type="pct"/>
            <w:tcMar>
              <w:left w:w="57" w:type="dxa"/>
              <w:right w:w="57" w:type="dxa"/>
            </w:tcMar>
          </w:tcPr>
          <w:p w14:paraId="654C0DD3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67" w:type="pct"/>
            <w:tcMar>
              <w:left w:w="57" w:type="dxa"/>
              <w:right w:w="57" w:type="dxa"/>
            </w:tcMar>
          </w:tcPr>
          <w:p w14:paraId="30F08A95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23" w:type="pct"/>
            <w:tcMar>
              <w:left w:w="57" w:type="dxa"/>
              <w:right w:w="57" w:type="dxa"/>
            </w:tcMar>
          </w:tcPr>
          <w:p w14:paraId="6DB692C6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23" w:type="pct"/>
            <w:tcMar>
              <w:left w:w="57" w:type="dxa"/>
              <w:right w:w="57" w:type="dxa"/>
            </w:tcMar>
          </w:tcPr>
          <w:p w14:paraId="19EB71B3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066" w:type="pct"/>
            <w:tcMar>
              <w:left w:w="57" w:type="dxa"/>
              <w:right w:w="57" w:type="dxa"/>
            </w:tcMar>
          </w:tcPr>
          <w:p w14:paraId="1A3572EA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785" w:type="pct"/>
            <w:tcMar>
              <w:left w:w="57" w:type="dxa"/>
              <w:right w:w="57" w:type="dxa"/>
            </w:tcMar>
          </w:tcPr>
          <w:p w14:paraId="4F011814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48" w:type="pct"/>
            <w:tcMar>
              <w:left w:w="57" w:type="dxa"/>
              <w:right w:w="57" w:type="dxa"/>
            </w:tcMar>
          </w:tcPr>
          <w:p w14:paraId="23CEF83F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13" w:type="pct"/>
            <w:tcMar>
              <w:left w:w="57" w:type="dxa"/>
              <w:right w:w="57" w:type="dxa"/>
            </w:tcMar>
          </w:tcPr>
          <w:p w14:paraId="5E6F8FDB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15" w:type="pct"/>
            <w:tcMar>
              <w:left w:w="57" w:type="dxa"/>
              <w:right w:w="57" w:type="dxa"/>
            </w:tcMar>
          </w:tcPr>
          <w:p w14:paraId="766F70FF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 w14:paraId="263159DD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14:paraId="19089011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96" w:type="pct"/>
            <w:tcMar>
              <w:left w:w="57" w:type="dxa"/>
              <w:right w:w="57" w:type="dxa"/>
            </w:tcMar>
          </w:tcPr>
          <w:p w14:paraId="3701AF50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</w:tr>
      <w:tr w14:paraId="41C30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66" w:type="pct"/>
            <w:tcMar>
              <w:left w:w="57" w:type="dxa"/>
              <w:right w:w="57" w:type="dxa"/>
            </w:tcMar>
          </w:tcPr>
          <w:p w14:paraId="137A8696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67" w:type="pct"/>
            <w:tcMar>
              <w:left w:w="57" w:type="dxa"/>
              <w:right w:w="57" w:type="dxa"/>
            </w:tcMar>
          </w:tcPr>
          <w:p w14:paraId="25735C99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23" w:type="pct"/>
            <w:tcMar>
              <w:left w:w="57" w:type="dxa"/>
              <w:right w:w="57" w:type="dxa"/>
            </w:tcMar>
          </w:tcPr>
          <w:p w14:paraId="651EA1C8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23" w:type="pct"/>
            <w:tcMar>
              <w:left w:w="57" w:type="dxa"/>
              <w:right w:w="57" w:type="dxa"/>
            </w:tcMar>
          </w:tcPr>
          <w:p w14:paraId="60BDDF84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066" w:type="pct"/>
            <w:tcMar>
              <w:left w:w="57" w:type="dxa"/>
              <w:right w:w="57" w:type="dxa"/>
            </w:tcMar>
          </w:tcPr>
          <w:p w14:paraId="73FE170A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785" w:type="pct"/>
            <w:tcMar>
              <w:left w:w="57" w:type="dxa"/>
              <w:right w:w="57" w:type="dxa"/>
            </w:tcMar>
          </w:tcPr>
          <w:p w14:paraId="420AE983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48" w:type="pct"/>
            <w:tcMar>
              <w:left w:w="57" w:type="dxa"/>
              <w:right w:w="57" w:type="dxa"/>
            </w:tcMar>
          </w:tcPr>
          <w:p w14:paraId="0948627A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13" w:type="pct"/>
            <w:tcMar>
              <w:left w:w="57" w:type="dxa"/>
              <w:right w:w="57" w:type="dxa"/>
            </w:tcMar>
          </w:tcPr>
          <w:p w14:paraId="0074762B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15" w:type="pct"/>
            <w:tcMar>
              <w:left w:w="57" w:type="dxa"/>
              <w:right w:w="57" w:type="dxa"/>
            </w:tcMar>
          </w:tcPr>
          <w:p w14:paraId="52BDE930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 w14:paraId="7171A8D5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14:paraId="34F35644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96" w:type="pct"/>
            <w:tcMar>
              <w:left w:w="57" w:type="dxa"/>
              <w:right w:w="57" w:type="dxa"/>
            </w:tcMar>
          </w:tcPr>
          <w:p w14:paraId="052DA4EF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</w:tr>
      <w:tr w14:paraId="4F922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66" w:type="pct"/>
            <w:tcMar>
              <w:left w:w="57" w:type="dxa"/>
              <w:right w:w="57" w:type="dxa"/>
            </w:tcMar>
          </w:tcPr>
          <w:p w14:paraId="71AEF016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67" w:type="pct"/>
            <w:tcMar>
              <w:left w:w="57" w:type="dxa"/>
              <w:right w:w="57" w:type="dxa"/>
            </w:tcMar>
          </w:tcPr>
          <w:p w14:paraId="254E3871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23" w:type="pct"/>
            <w:tcMar>
              <w:left w:w="57" w:type="dxa"/>
              <w:right w:w="57" w:type="dxa"/>
            </w:tcMar>
          </w:tcPr>
          <w:p w14:paraId="4318E7E5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23" w:type="pct"/>
            <w:tcMar>
              <w:left w:w="57" w:type="dxa"/>
              <w:right w:w="57" w:type="dxa"/>
            </w:tcMar>
          </w:tcPr>
          <w:p w14:paraId="70C7B863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066" w:type="pct"/>
            <w:tcMar>
              <w:left w:w="57" w:type="dxa"/>
              <w:right w:w="57" w:type="dxa"/>
            </w:tcMar>
          </w:tcPr>
          <w:p w14:paraId="70E92213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785" w:type="pct"/>
            <w:tcMar>
              <w:left w:w="57" w:type="dxa"/>
              <w:right w:w="57" w:type="dxa"/>
            </w:tcMar>
          </w:tcPr>
          <w:p w14:paraId="0999A20C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48" w:type="pct"/>
            <w:tcMar>
              <w:left w:w="57" w:type="dxa"/>
              <w:right w:w="57" w:type="dxa"/>
            </w:tcMar>
          </w:tcPr>
          <w:p w14:paraId="365263BB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13" w:type="pct"/>
            <w:tcMar>
              <w:left w:w="57" w:type="dxa"/>
              <w:right w:w="57" w:type="dxa"/>
            </w:tcMar>
          </w:tcPr>
          <w:p w14:paraId="2D56C2CC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15" w:type="pct"/>
            <w:tcMar>
              <w:left w:w="57" w:type="dxa"/>
              <w:right w:w="57" w:type="dxa"/>
            </w:tcMar>
          </w:tcPr>
          <w:p w14:paraId="729E5BD1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 w14:paraId="59817627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14:paraId="674A90DC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96" w:type="pct"/>
            <w:tcMar>
              <w:left w:w="57" w:type="dxa"/>
              <w:right w:w="57" w:type="dxa"/>
            </w:tcMar>
          </w:tcPr>
          <w:p w14:paraId="3340DE5D"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</w:tr>
    </w:tbl>
    <w:p w14:paraId="10D2080C">
      <w:pPr>
        <w:widowControl/>
        <w:adjustRightInd w:val="0"/>
        <w:snapToGrid w:val="0"/>
        <w:spacing w:line="240" w:lineRule="auto"/>
        <w:ind w:left="843" w:hanging="840" w:hangingChars="300"/>
        <w:jc w:val="left"/>
        <w:rPr>
          <w:rFonts w:ascii="Times New Roman" w:hAnsi="Times New Roman" w:eastAsia="方正黑体_GBK"/>
          <w:sz w:val="32"/>
          <w:szCs w:val="32"/>
        </w:rPr>
      </w:pPr>
      <w:r>
        <w:rPr>
          <w:rFonts w:hint="eastAsia" w:ascii="方正仿宋_GBK" w:hAnsi="Times New Roman" w:eastAsia="方正仿宋_GBK"/>
          <w:b/>
          <w:bCs/>
          <w:color w:val="000000"/>
          <w:kern w:val="0"/>
          <w:sz w:val="28"/>
          <w:szCs w:val="28"/>
        </w:rPr>
        <w:t>注：</w:t>
      </w:r>
      <w:r>
        <w:rPr>
          <w:rFonts w:hint="eastAsia" w:ascii="Times New Roman" w:hAnsi="Times New Roman" w:cs="宋体"/>
          <w:color w:val="000000"/>
          <w:kern w:val="0"/>
          <w:sz w:val="28"/>
          <w:szCs w:val="28"/>
        </w:rPr>
        <w:t>①</w:t>
      </w:r>
      <w:r>
        <w:rPr>
          <w:rFonts w:ascii="Times New Roman" w:hAnsi="Times New Roman" w:eastAsia="方正仿宋_GBK"/>
          <w:color w:val="000000"/>
          <w:kern w:val="0"/>
          <w:sz w:val="28"/>
          <w:szCs w:val="28"/>
        </w:rPr>
        <w:t>有关指标均指上年（202</w:t>
      </w:r>
      <w:r>
        <w:rPr>
          <w:rFonts w:hint="eastAsia" w:ascii="Times New Roman" w:hAnsi="Times New Roman" w:eastAsia="方正仿宋_GBK"/>
          <w:color w:val="000000"/>
          <w:kern w:val="0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方正仿宋_GBK"/>
          <w:color w:val="000000"/>
          <w:kern w:val="0"/>
          <w:sz w:val="28"/>
          <w:szCs w:val="28"/>
        </w:rPr>
        <w:t>年）数据。</w:t>
      </w:r>
      <w:r>
        <w:rPr>
          <w:rFonts w:hint="eastAsia" w:ascii="Times New Roman" w:hAnsi="Times New Roman" w:cs="宋体"/>
          <w:color w:val="000000"/>
          <w:kern w:val="0"/>
          <w:sz w:val="28"/>
          <w:szCs w:val="28"/>
        </w:rPr>
        <w:t>②</w:t>
      </w:r>
      <w:r>
        <w:rPr>
          <w:rFonts w:ascii="Times New Roman" w:hAnsi="Times New Roman" w:eastAsia="方正仿宋_GBK"/>
          <w:color w:val="000000"/>
          <w:kern w:val="0"/>
          <w:sz w:val="28"/>
          <w:szCs w:val="28"/>
        </w:rPr>
        <w:t>汇总表填写要与企业实际情况填写，发现并经核实存在弄虚作假的不得入选绿色工厂。</w:t>
      </w:r>
    </w:p>
    <w:p w14:paraId="728DE25A">
      <w:pPr>
        <w:widowControl/>
        <w:ind w:firstLine="0" w:firstLineChars="0"/>
        <w:jc w:val="left"/>
        <w:rPr>
          <w:rFonts w:ascii="Times New Roman" w:hAnsi="Times New Roman" w:eastAsia="方正黑体_GBK"/>
          <w:sz w:val="32"/>
          <w:szCs w:val="32"/>
        </w:rPr>
      </w:pPr>
    </w:p>
    <w:p w14:paraId="4950FC98">
      <w:pPr>
        <w:adjustRightInd w:val="0"/>
        <w:snapToGrid w:val="0"/>
        <w:spacing w:line="240" w:lineRule="auto"/>
        <w:ind w:firstLine="0" w:firstLineChars="0"/>
        <w:jc w:val="both"/>
        <w:rPr>
          <w:rFonts w:ascii="Times New Roman" w:hAnsi="Times New Roman" w:eastAsia="方正黑体_GBK"/>
          <w:sz w:val="32"/>
          <w:szCs w:val="32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1531" w:right="1701" w:bottom="1531" w:left="1701" w:header="851" w:footer="992" w:gutter="0"/>
      <w:pgNumType w:start="41"/>
      <w:cols w:space="425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E3AE55">
    <w:pPr>
      <w:pStyle w:val="3"/>
      <w:ind w:firstLine="360" w:firstLineChars="0"/>
      <w:jc w:val="center"/>
      <w:rPr>
        <w:rFonts w:ascii="Times New Roman" w:hAnsi="Times New Roman"/>
        <w:sz w:val="28"/>
        <w:szCs w:val="28"/>
      </w:rPr>
    </w:pPr>
    <w:r>
      <w:rPr>
        <w:sz w:val="2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sdt>
                <w:sdtPr>
                  <w:id w:val="147467994"/>
                </w:sdtPr>
                <w:sdtEndPr>
                  <w:rPr>
                    <w:rFonts w:ascii="Times New Roman" w:hAnsi="Times New Roman"/>
                    <w:sz w:val="28"/>
                    <w:szCs w:val="28"/>
                  </w:rPr>
                </w:sdtEndPr>
                <w:sdtContent>
                  <w:p w14:paraId="47E30DD2">
                    <w:pPr>
                      <w:pStyle w:val="3"/>
                      <w:ind w:firstLine="360" w:firstLineChars="0"/>
                      <w:jc w:val="center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  <w:lang w:val="zh-CN"/>
                      </w:rPr>
                      <w:t>41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sdtContent>
              </w:sdt>
              <w:p w14:paraId="24BA47B8">
                <w:pPr>
                  <w:ind w:firstLine="560"/>
                  <w:rPr>
                    <w:rFonts w:ascii="Times New Roman" w:hAnsi="Times New Roman"/>
                    <w:sz w:val="28"/>
                    <w:szCs w:val="28"/>
                  </w:rPr>
                </w:pP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DB667E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21383D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F9CCA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CC340C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5C7FD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637D2"/>
    <w:rsid w:val="00011051"/>
    <w:rsid w:val="00036CB3"/>
    <w:rsid w:val="00072888"/>
    <w:rsid w:val="00104106"/>
    <w:rsid w:val="00116A07"/>
    <w:rsid w:val="00122B89"/>
    <w:rsid w:val="00171682"/>
    <w:rsid w:val="001E4FD0"/>
    <w:rsid w:val="001F1A9B"/>
    <w:rsid w:val="001F6C6B"/>
    <w:rsid w:val="00214970"/>
    <w:rsid w:val="00245AF7"/>
    <w:rsid w:val="002C49CF"/>
    <w:rsid w:val="002E0111"/>
    <w:rsid w:val="00313819"/>
    <w:rsid w:val="0038648E"/>
    <w:rsid w:val="00395F14"/>
    <w:rsid w:val="003A6131"/>
    <w:rsid w:val="003C4A4D"/>
    <w:rsid w:val="004E4F22"/>
    <w:rsid w:val="00544186"/>
    <w:rsid w:val="005564EB"/>
    <w:rsid w:val="005637D2"/>
    <w:rsid w:val="0058328A"/>
    <w:rsid w:val="005967A4"/>
    <w:rsid w:val="005D02AE"/>
    <w:rsid w:val="005D4193"/>
    <w:rsid w:val="005F6E6F"/>
    <w:rsid w:val="00677A5D"/>
    <w:rsid w:val="006E1D94"/>
    <w:rsid w:val="006E3B23"/>
    <w:rsid w:val="00777A30"/>
    <w:rsid w:val="007D36A4"/>
    <w:rsid w:val="00945B1D"/>
    <w:rsid w:val="009D3A41"/>
    <w:rsid w:val="00A71C1A"/>
    <w:rsid w:val="00A75ABE"/>
    <w:rsid w:val="00B21EFC"/>
    <w:rsid w:val="00B87852"/>
    <w:rsid w:val="00BA535C"/>
    <w:rsid w:val="00BB74C6"/>
    <w:rsid w:val="00BD10A4"/>
    <w:rsid w:val="00BD22DE"/>
    <w:rsid w:val="00CD6AE5"/>
    <w:rsid w:val="00CE38C7"/>
    <w:rsid w:val="00DB1BC7"/>
    <w:rsid w:val="00DC3846"/>
    <w:rsid w:val="00E437E2"/>
    <w:rsid w:val="00EF5CE5"/>
    <w:rsid w:val="00F65FAE"/>
    <w:rsid w:val="00FA08A3"/>
    <w:rsid w:val="00FA47D2"/>
    <w:rsid w:val="00FE1A72"/>
    <w:rsid w:val="043B42EE"/>
    <w:rsid w:val="12E4180D"/>
    <w:rsid w:val="13726A12"/>
    <w:rsid w:val="16D57191"/>
    <w:rsid w:val="19502AFF"/>
    <w:rsid w:val="1F02211F"/>
    <w:rsid w:val="219D3B6E"/>
    <w:rsid w:val="22433200"/>
    <w:rsid w:val="23867849"/>
    <w:rsid w:val="2443573A"/>
    <w:rsid w:val="25503B3B"/>
    <w:rsid w:val="35357321"/>
    <w:rsid w:val="354B42E7"/>
    <w:rsid w:val="37EE2566"/>
    <w:rsid w:val="38774982"/>
    <w:rsid w:val="3A663AD8"/>
    <w:rsid w:val="3AF47A4B"/>
    <w:rsid w:val="52536A27"/>
    <w:rsid w:val="552F5EF1"/>
    <w:rsid w:val="5B1C4013"/>
    <w:rsid w:val="602D7DC9"/>
    <w:rsid w:val="6300421A"/>
    <w:rsid w:val="6B99520C"/>
    <w:rsid w:val="7A942B92"/>
    <w:rsid w:val="7C8748D9"/>
    <w:rsid w:val="7E5F4093"/>
    <w:rsid w:val="7FFB55C4"/>
    <w:rsid w:val="ED9B1A32"/>
    <w:rsid w:val="FD4EBA48"/>
    <w:rsid w:val="FD7E25B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44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rPr>
      <w:rFonts w:ascii="等线" w:hAnsi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semiHidden/>
    <w:unhideWhenUsed/>
    <w:qFormat/>
    <w:uiPriority w:val="99"/>
    <w:rPr>
      <w:color w:val="800080"/>
      <w:u w:val="single"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  <w:style w:type="table" w:customStyle="1" w:styleId="12">
    <w:name w:val="网格型1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font5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4">
    <w:name w:val="font6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5">
    <w:name w:val="font7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6">
    <w:name w:val="font8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等线" w:hAnsi="等线" w:cs="宋体"/>
      <w:kern w:val="0"/>
      <w:sz w:val="18"/>
      <w:szCs w:val="18"/>
    </w:rPr>
  </w:style>
  <w:style w:type="paragraph" w:customStyle="1" w:styleId="17">
    <w:name w:val="font9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18">
    <w:name w:val="font10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9">
    <w:name w:val="xl70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黑体" w:hAnsi="黑体" w:eastAsia="黑体" w:cs="宋体"/>
      <w:kern w:val="0"/>
      <w:sz w:val="32"/>
      <w:szCs w:val="32"/>
    </w:rPr>
  </w:style>
  <w:style w:type="paragraph" w:customStyle="1" w:styleId="20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1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22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3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24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5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26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7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8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9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0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1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32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3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4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35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新宋体" w:hAnsi="新宋体" w:eastAsia="新宋体" w:cs="宋体"/>
      <w:kern w:val="0"/>
      <w:sz w:val="24"/>
    </w:rPr>
  </w:style>
  <w:style w:type="paragraph" w:customStyle="1" w:styleId="36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7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8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9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40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黑体" w:hAnsi="黑体" w:eastAsia="黑体" w:cs="宋体"/>
      <w:kern w:val="0"/>
      <w:sz w:val="24"/>
    </w:rPr>
  </w:style>
  <w:style w:type="paragraph" w:customStyle="1" w:styleId="41">
    <w:name w:val="xl9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黑体" w:hAnsi="黑体" w:eastAsia="黑体" w:cs="宋体"/>
      <w:kern w:val="0"/>
      <w:sz w:val="24"/>
    </w:rPr>
  </w:style>
  <w:style w:type="paragraph" w:customStyle="1" w:styleId="42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43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b/>
      <w:bCs/>
      <w:kern w:val="0"/>
      <w:sz w:val="24"/>
    </w:rPr>
  </w:style>
  <w:style w:type="character" w:customStyle="1" w:styleId="44">
    <w:name w:val="批注框文本 Char"/>
    <w:basedOn w:val="7"/>
    <w:link w:val="2"/>
    <w:semiHidden/>
    <w:qFormat/>
    <w:uiPriority w:val="99"/>
    <w:rPr>
      <w:rFonts w:ascii="Arial" w:hAnsi="Arial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264</Words>
  <Characters>292</Characters>
  <Lines>5</Lines>
  <Paragraphs>1</Paragraphs>
  <TotalTime>7</TotalTime>
  <ScaleCrop>false</ScaleCrop>
  <LinksUpToDate>false</LinksUpToDate>
  <CharactersWithSpaces>292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2023-12-20T10:25:00Z</dcterms:created>
  <dc:creator>lenovo</dc:creator>
  <cp:lastModifiedBy>Wangyan江苏</cp:lastModifiedBy>
  <cp:lastPrinted>2025-02-18T10:17:00Z</cp:lastPrinted>
  <dcterms:modified xsi:type="dcterms:W3CDTF">2026-11-02T01:51:53Z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eyJoZGlkIjoiZDM2NzEwYmQ0OWFiNjUyMjYwZTdiODBkMDU3MjhhZDYiLCJ1c2VySWQiOiI0Mzg2NjQ3NTYifQ==</vt:lpwstr>
  </property>
  <property fmtid="{D5CDD505-2E9C-101B-9397-08002B2CF9AE}" pid="3" name="KSOProductBuildVer">
    <vt:lpwstr>2052-12.1.0.29161</vt:lpwstr>
  </property>
  <property fmtid="{D5CDD505-2E9C-101B-9397-08002B2CF9AE}" pid="4" name="ICV">
    <vt:lpwstr>1A46DD36C7E84B6692713057599BEC90_12</vt:lpwstr>
  </property>
</Properties>
</file>