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275C0" w:rsidRPr="00230A03" w:rsidRDefault="006275C0" w:rsidP="006275C0">
      <w:pPr>
        <w:jc w:val="center"/>
        <w:rPr>
          <w:rFonts w:hint="eastAsia"/>
          <w:b/>
          <w:sz w:val="44"/>
          <w:szCs w:val="44"/>
        </w:rPr>
      </w:pPr>
      <w:r w:rsidRPr="00230A03">
        <w:rPr>
          <w:rFonts w:hint="eastAsia"/>
          <w:b/>
          <w:sz w:val="44"/>
          <w:szCs w:val="44"/>
        </w:rPr>
        <w:t>江苏省散装水泥“十三五”规划编制方案</w:t>
      </w:r>
    </w:p>
    <w:p w:rsidR="006275C0" w:rsidRDefault="006275C0" w:rsidP="006275C0">
      <w:pPr>
        <w:widowControl/>
        <w:spacing w:line="390" w:lineRule="atLeast"/>
        <w:jc w:val="left"/>
        <w:rPr>
          <w:rFonts w:ascii="仿宋_GB2312" w:eastAsia="仿宋_GB2312" w:hint="eastAsia"/>
          <w:sz w:val="32"/>
          <w:szCs w:val="32"/>
        </w:rPr>
      </w:pPr>
      <w:r w:rsidRPr="00FD6550">
        <w:rPr>
          <w:rFonts w:hint="eastAsia"/>
        </w:rPr>
        <w:t xml:space="preserve">　</w:t>
      </w:r>
      <w:r w:rsidRPr="00230A03">
        <w:rPr>
          <w:rFonts w:ascii="仿宋_GB2312" w:eastAsia="仿宋_GB2312" w:hint="eastAsia"/>
          <w:sz w:val="32"/>
          <w:szCs w:val="32"/>
        </w:rPr>
        <w:t xml:space="preserve">　</w:t>
      </w:r>
    </w:p>
    <w:p w:rsidR="006275C0" w:rsidRPr="003C7BAC" w:rsidRDefault="006275C0" w:rsidP="006275C0">
      <w:pPr>
        <w:widowControl/>
        <w:spacing w:line="390" w:lineRule="atLeast"/>
        <w:ind w:firstLineChars="150" w:firstLine="480"/>
        <w:jc w:val="left"/>
        <w:rPr>
          <w:rFonts w:ascii="仿宋_GB2312" w:eastAsia="仿宋_GB2312" w:hAnsi="宋体" w:cs="宋体" w:hint="eastAsia"/>
          <w:kern w:val="0"/>
          <w:sz w:val="32"/>
          <w:szCs w:val="32"/>
        </w:rPr>
      </w:pPr>
      <w:r>
        <w:rPr>
          <w:rFonts w:ascii="仿宋_GB2312" w:eastAsia="仿宋_GB2312" w:hint="eastAsia"/>
          <w:sz w:val="32"/>
          <w:szCs w:val="32"/>
        </w:rPr>
        <w:t>“</w:t>
      </w:r>
      <w:r w:rsidRPr="00230A03">
        <w:rPr>
          <w:rFonts w:ascii="仿宋_GB2312" w:eastAsia="仿宋_GB2312" w:hAnsi="宋体" w:cs="宋体" w:hint="eastAsia"/>
          <w:kern w:val="0"/>
          <w:sz w:val="32"/>
          <w:szCs w:val="32"/>
        </w:rPr>
        <w:t>十三五”时期，是我省散装水泥事业发展的关键时期，也是实现江苏散装水泥新跨越的战略机遇期。科学制定并实施好全省散装水泥“十三五”规划，对于大力发展我省散装水泥事业，普遍提高江苏水泥散装化综合水平，继续保持江苏散装水泥在全国的</w:t>
      </w:r>
      <w:r>
        <w:rPr>
          <w:rFonts w:ascii="仿宋_GB2312" w:eastAsia="仿宋_GB2312" w:hAnsi="宋体" w:cs="宋体" w:hint="eastAsia"/>
          <w:kern w:val="0"/>
          <w:sz w:val="32"/>
          <w:szCs w:val="32"/>
        </w:rPr>
        <w:t>领先地位</w:t>
      </w:r>
      <w:r w:rsidRPr="00230A03">
        <w:rPr>
          <w:rFonts w:ascii="仿宋_GB2312" w:eastAsia="仿宋_GB2312" w:hAnsi="宋体" w:cs="宋体" w:hint="eastAsia"/>
          <w:kern w:val="0"/>
          <w:sz w:val="32"/>
          <w:szCs w:val="32"/>
        </w:rPr>
        <w:t>，推动散装水泥、预拌混凝土、预拌砂浆“三位一体”全面、协调发展，具有十分重要的意义。根据省散办关于编制“十三五”规划的</w:t>
      </w:r>
      <w:r>
        <w:rPr>
          <w:rFonts w:ascii="仿宋_GB2312" w:eastAsia="仿宋_GB2312" w:hAnsi="宋体" w:cs="宋体" w:hint="eastAsia"/>
          <w:kern w:val="0"/>
          <w:sz w:val="32"/>
          <w:szCs w:val="32"/>
        </w:rPr>
        <w:t>要求和有关</w:t>
      </w:r>
      <w:r w:rsidRPr="00230A03">
        <w:rPr>
          <w:rFonts w:ascii="仿宋_GB2312" w:eastAsia="仿宋_GB2312" w:hAnsi="宋体" w:cs="宋体" w:hint="eastAsia"/>
          <w:kern w:val="0"/>
          <w:sz w:val="32"/>
          <w:szCs w:val="32"/>
        </w:rPr>
        <w:t>精神，现提出全省散装水泥“十三五”规划编制工作方案。</w:t>
      </w:r>
    </w:p>
    <w:p w:rsidR="006275C0" w:rsidRPr="003C7BAC" w:rsidRDefault="006275C0" w:rsidP="006275C0">
      <w:pPr>
        <w:widowControl/>
        <w:spacing w:line="390" w:lineRule="atLeast"/>
        <w:jc w:val="left"/>
        <w:rPr>
          <w:rFonts w:ascii="宋体" w:hAnsi="宋体" w:cs="宋体" w:hint="eastAsia"/>
          <w:b/>
          <w:kern w:val="0"/>
          <w:sz w:val="32"/>
          <w:szCs w:val="32"/>
        </w:rPr>
      </w:pPr>
      <w:r w:rsidRPr="00781BD2">
        <w:rPr>
          <w:rFonts w:hint="eastAsia"/>
          <w:sz w:val="32"/>
          <w:szCs w:val="32"/>
        </w:rPr>
        <w:t xml:space="preserve">　　</w:t>
      </w:r>
      <w:r w:rsidRPr="003C7BAC">
        <w:rPr>
          <w:rFonts w:ascii="宋体" w:hAnsi="宋体" w:cs="宋体" w:hint="eastAsia"/>
          <w:b/>
          <w:kern w:val="0"/>
          <w:sz w:val="32"/>
          <w:szCs w:val="32"/>
        </w:rPr>
        <w:t>一、指导思想</w:t>
      </w:r>
    </w:p>
    <w:p w:rsidR="006275C0" w:rsidRPr="00C86E7E" w:rsidRDefault="006275C0" w:rsidP="006275C0">
      <w:pPr>
        <w:ind w:firstLine="630"/>
        <w:rPr>
          <w:rFonts w:ascii="仿宋_GB2312" w:eastAsia="仿宋_GB2312" w:hAnsi="宋体" w:cs="宋体" w:hint="eastAsia"/>
          <w:kern w:val="0"/>
          <w:sz w:val="32"/>
          <w:szCs w:val="32"/>
        </w:rPr>
      </w:pPr>
      <w:r w:rsidRPr="00B205D7">
        <w:rPr>
          <w:rFonts w:ascii="仿宋_GB2312" w:eastAsia="仿宋_GB2312" w:hAnsi="宋体" w:cs="宋体" w:hint="eastAsia"/>
          <w:kern w:val="0"/>
          <w:sz w:val="32"/>
          <w:szCs w:val="32"/>
        </w:rPr>
        <w:t>以邓小平理论和科学发展观为指导，全面贯彻落实党的十八大和十八届三中全会和习近平总书记系列重要讲话精神</w:t>
      </w:r>
      <w:r>
        <w:rPr>
          <w:rFonts w:ascii="仿宋_GB2312" w:eastAsia="仿宋_GB2312" w:hAnsi="宋体" w:cs="宋体" w:hint="eastAsia"/>
          <w:kern w:val="0"/>
          <w:sz w:val="32"/>
          <w:szCs w:val="32"/>
        </w:rPr>
        <w:t>。</w:t>
      </w:r>
      <w:r w:rsidRPr="00B205D7">
        <w:rPr>
          <w:rFonts w:ascii="仿宋_GB2312" w:eastAsia="仿宋_GB2312" w:hAnsi="宋体" w:cs="宋体" w:hint="eastAsia"/>
          <w:kern w:val="0"/>
          <w:sz w:val="32"/>
          <w:szCs w:val="32"/>
        </w:rPr>
        <w:t>坚持率先实现水泥散装化、全面提升</w:t>
      </w:r>
      <w:r>
        <w:rPr>
          <w:rFonts w:ascii="仿宋_GB2312" w:eastAsia="仿宋_GB2312" w:hAnsi="宋体" w:cs="宋体" w:hint="eastAsia"/>
          <w:kern w:val="0"/>
          <w:sz w:val="32"/>
          <w:szCs w:val="32"/>
        </w:rPr>
        <w:t>科技水平、</w:t>
      </w:r>
      <w:r w:rsidRPr="00B205D7">
        <w:rPr>
          <w:rFonts w:ascii="仿宋_GB2312" w:eastAsia="仿宋_GB2312" w:hAnsi="宋体" w:cs="宋体" w:hint="eastAsia"/>
          <w:kern w:val="0"/>
          <w:sz w:val="32"/>
          <w:szCs w:val="32"/>
        </w:rPr>
        <w:t>预拌混凝土</w:t>
      </w:r>
      <w:r>
        <w:rPr>
          <w:rFonts w:ascii="仿宋_GB2312" w:eastAsia="仿宋_GB2312" w:hAnsi="宋体" w:cs="宋体" w:hint="eastAsia"/>
          <w:kern w:val="0"/>
          <w:sz w:val="32"/>
          <w:szCs w:val="32"/>
        </w:rPr>
        <w:t>和</w:t>
      </w:r>
      <w:r w:rsidRPr="00B205D7">
        <w:rPr>
          <w:rFonts w:ascii="仿宋_GB2312" w:eastAsia="仿宋_GB2312" w:hAnsi="宋体" w:cs="宋体" w:hint="eastAsia"/>
          <w:kern w:val="0"/>
          <w:sz w:val="32"/>
          <w:szCs w:val="32"/>
        </w:rPr>
        <w:t>预拌砂浆使用水平为目标</w:t>
      </w:r>
      <w:r>
        <w:rPr>
          <w:rFonts w:ascii="仿宋_GB2312" w:eastAsia="仿宋_GB2312" w:hAnsi="宋体" w:cs="宋体" w:hint="eastAsia"/>
          <w:kern w:val="0"/>
          <w:sz w:val="32"/>
          <w:szCs w:val="32"/>
        </w:rPr>
        <w:t>，</w:t>
      </w:r>
      <w:r w:rsidRPr="00C86E7E">
        <w:rPr>
          <w:rFonts w:ascii="仿宋_GB2312" w:eastAsia="仿宋_GB2312" w:hAnsi="宋体" w:cs="宋体" w:hint="eastAsia"/>
          <w:kern w:val="0"/>
          <w:sz w:val="32"/>
          <w:szCs w:val="32"/>
        </w:rPr>
        <w:t>坚持绿色清洁生产、</w:t>
      </w:r>
      <w:r w:rsidRPr="00C86E7E">
        <w:rPr>
          <w:rFonts w:ascii="仿宋_GB2312" w:eastAsia="仿宋_GB2312" w:hint="eastAsia"/>
          <w:color w:val="292929"/>
          <w:sz w:val="32"/>
          <w:szCs w:val="32"/>
        </w:rPr>
        <w:t>减少粉尘污染、控制雾霾气候为发展主题，坚持</w:t>
      </w:r>
      <w:r w:rsidRPr="00C86E7E">
        <w:rPr>
          <w:rFonts w:ascii="仿宋_GB2312" w:eastAsia="仿宋_GB2312" w:hAnsi="宋体" w:cs="宋体" w:hint="eastAsia"/>
          <w:kern w:val="0"/>
          <w:sz w:val="32"/>
          <w:szCs w:val="32"/>
        </w:rPr>
        <w:t>改革创新、服务企业、面向基层为核心，对全省“十三五”散装水泥发展做出全面部署安排。力求制定体现时代发展要求、行业实际、企业基层满意的高水平、高质量规划。</w:t>
      </w:r>
      <w:r w:rsidRPr="00C86E7E">
        <w:rPr>
          <w:rFonts w:ascii="仿宋_GB2312" w:eastAsia="仿宋_GB2312" w:hint="eastAsia"/>
          <w:sz w:val="32"/>
          <w:szCs w:val="32"/>
        </w:rPr>
        <w:t xml:space="preserve">　　</w:t>
      </w:r>
    </w:p>
    <w:p w:rsidR="006275C0" w:rsidRDefault="006275C0" w:rsidP="006275C0">
      <w:pPr>
        <w:ind w:firstLine="630"/>
        <w:rPr>
          <w:rFonts w:hint="eastAsia"/>
          <w:b/>
          <w:sz w:val="32"/>
          <w:szCs w:val="32"/>
        </w:rPr>
      </w:pPr>
      <w:r w:rsidRPr="00C86E7E">
        <w:rPr>
          <w:rFonts w:hint="eastAsia"/>
          <w:b/>
          <w:sz w:val="32"/>
          <w:szCs w:val="32"/>
        </w:rPr>
        <w:t>二、主要工作任务</w:t>
      </w:r>
    </w:p>
    <w:p w:rsidR="006275C0" w:rsidRPr="00096328" w:rsidRDefault="006275C0" w:rsidP="006275C0">
      <w:pPr>
        <w:ind w:firstLine="630"/>
        <w:rPr>
          <w:rFonts w:ascii="仿宋_GB2312" w:eastAsia="仿宋_GB2312" w:hint="eastAsia"/>
          <w:b/>
          <w:sz w:val="32"/>
          <w:szCs w:val="32"/>
        </w:rPr>
      </w:pPr>
      <w:r w:rsidRPr="00096328">
        <w:rPr>
          <w:rFonts w:ascii="仿宋_GB2312" w:eastAsia="仿宋_GB2312" w:hint="eastAsia"/>
          <w:sz w:val="32"/>
          <w:szCs w:val="32"/>
        </w:rPr>
        <w:t>1、总结全省散装水泥“十二五”规划实施情况；</w:t>
      </w:r>
    </w:p>
    <w:p w:rsidR="006275C0" w:rsidRPr="00096328" w:rsidRDefault="006275C0" w:rsidP="006275C0">
      <w:pPr>
        <w:ind w:firstLine="630"/>
        <w:rPr>
          <w:rFonts w:ascii="仿宋_GB2312" w:eastAsia="仿宋_GB2312" w:hint="eastAsia"/>
          <w:b/>
          <w:sz w:val="32"/>
          <w:szCs w:val="32"/>
        </w:rPr>
      </w:pPr>
      <w:r w:rsidRPr="00096328">
        <w:rPr>
          <w:rFonts w:ascii="仿宋_GB2312" w:eastAsia="仿宋_GB2312" w:hint="eastAsia"/>
          <w:sz w:val="32"/>
          <w:szCs w:val="32"/>
        </w:rPr>
        <w:t>2、评价散装水泥、预拌混凝土、预拌砂浆、示范乡镇</w:t>
      </w:r>
      <w:r w:rsidRPr="00096328">
        <w:rPr>
          <w:rFonts w:ascii="仿宋_GB2312" w:eastAsia="仿宋_GB2312" w:hint="eastAsia"/>
          <w:sz w:val="32"/>
          <w:szCs w:val="32"/>
        </w:rPr>
        <w:lastRenderedPageBreak/>
        <w:t>创建、技术开发与研究、行政执法、舆论宣传等现状；</w:t>
      </w:r>
    </w:p>
    <w:p w:rsidR="006275C0" w:rsidRPr="00096328" w:rsidRDefault="006275C0" w:rsidP="006275C0">
      <w:pPr>
        <w:rPr>
          <w:rFonts w:ascii="仿宋_GB2312" w:eastAsia="仿宋_GB2312" w:hint="eastAsia"/>
          <w:sz w:val="32"/>
          <w:szCs w:val="32"/>
        </w:rPr>
      </w:pPr>
      <w:r w:rsidRPr="00096328">
        <w:rPr>
          <w:rFonts w:ascii="仿宋_GB2312" w:eastAsia="仿宋_GB2312" w:hint="eastAsia"/>
          <w:sz w:val="32"/>
          <w:szCs w:val="32"/>
        </w:rPr>
        <w:t xml:space="preserve">　　3、分析社会经济现状及发展趋势对散装水泥综合发展的需要和机遇；</w:t>
      </w:r>
    </w:p>
    <w:p w:rsidR="006275C0" w:rsidRPr="00096328" w:rsidRDefault="006275C0" w:rsidP="006275C0">
      <w:pPr>
        <w:rPr>
          <w:rFonts w:ascii="仿宋_GB2312" w:eastAsia="仿宋_GB2312" w:hint="eastAsia"/>
          <w:sz w:val="32"/>
          <w:szCs w:val="32"/>
        </w:rPr>
      </w:pPr>
      <w:r w:rsidRPr="00096328">
        <w:rPr>
          <w:rFonts w:ascii="仿宋_GB2312" w:eastAsia="仿宋_GB2312" w:hint="eastAsia"/>
          <w:sz w:val="32"/>
          <w:szCs w:val="32"/>
        </w:rPr>
        <w:t xml:space="preserve">　　4、研究制订“十三五”散装水泥发展总体目标及基本原则；</w:t>
      </w:r>
    </w:p>
    <w:p w:rsidR="006275C0" w:rsidRPr="00096328" w:rsidRDefault="006275C0" w:rsidP="006275C0">
      <w:pPr>
        <w:rPr>
          <w:rFonts w:ascii="仿宋_GB2312" w:eastAsia="仿宋_GB2312" w:hint="eastAsia"/>
          <w:sz w:val="32"/>
          <w:szCs w:val="32"/>
        </w:rPr>
      </w:pPr>
      <w:r w:rsidRPr="00096328">
        <w:rPr>
          <w:rFonts w:ascii="仿宋_GB2312" w:eastAsia="仿宋_GB2312" w:hint="eastAsia"/>
          <w:sz w:val="32"/>
          <w:szCs w:val="32"/>
        </w:rPr>
        <w:t xml:space="preserve">　　5、研究制订推进我省散装水泥“十三五”发展的工作措施；</w:t>
      </w:r>
    </w:p>
    <w:p w:rsidR="006275C0" w:rsidRPr="00096328" w:rsidRDefault="006275C0" w:rsidP="006275C0">
      <w:pPr>
        <w:rPr>
          <w:rFonts w:ascii="仿宋_GB2312" w:eastAsia="仿宋_GB2312" w:hint="eastAsia"/>
          <w:sz w:val="32"/>
          <w:szCs w:val="32"/>
        </w:rPr>
      </w:pPr>
      <w:r w:rsidRPr="00096328">
        <w:rPr>
          <w:rFonts w:ascii="仿宋_GB2312" w:eastAsia="仿宋_GB2312" w:hint="eastAsia"/>
          <w:sz w:val="32"/>
          <w:szCs w:val="32"/>
        </w:rPr>
        <w:t xml:space="preserve">　　6、确定“十三五”分地区分年度目标、任务，制定规划。</w:t>
      </w:r>
    </w:p>
    <w:p w:rsidR="006275C0" w:rsidRPr="00F54EEA" w:rsidRDefault="006275C0" w:rsidP="006275C0">
      <w:pPr>
        <w:rPr>
          <w:rFonts w:hint="eastAsia"/>
          <w:b/>
          <w:sz w:val="32"/>
          <w:szCs w:val="32"/>
        </w:rPr>
      </w:pPr>
      <w:r w:rsidRPr="00781BD2">
        <w:rPr>
          <w:rFonts w:hint="eastAsia"/>
          <w:sz w:val="32"/>
          <w:szCs w:val="32"/>
        </w:rPr>
        <w:t xml:space="preserve">　</w:t>
      </w:r>
      <w:r w:rsidRPr="00F54EEA">
        <w:rPr>
          <w:rFonts w:hint="eastAsia"/>
          <w:b/>
          <w:sz w:val="32"/>
          <w:szCs w:val="32"/>
        </w:rPr>
        <w:t xml:space="preserve">　</w:t>
      </w:r>
      <w:r>
        <w:rPr>
          <w:rFonts w:hint="eastAsia"/>
          <w:b/>
          <w:sz w:val="32"/>
          <w:szCs w:val="32"/>
        </w:rPr>
        <w:t>三</w:t>
      </w:r>
      <w:r w:rsidRPr="00F54EEA">
        <w:rPr>
          <w:rFonts w:hint="eastAsia"/>
          <w:b/>
          <w:sz w:val="32"/>
          <w:szCs w:val="32"/>
        </w:rPr>
        <w:t>、时间安排</w:t>
      </w:r>
    </w:p>
    <w:p w:rsidR="006275C0" w:rsidRDefault="006275C0" w:rsidP="006275C0">
      <w:pPr>
        <w:pStyle w:val="p0"/>
        <w:wordWrap w:val="0"/>
        <w:snapToGrid w:val="0"/>
        <w:spacing w:before="0" w:beforeAutospacing="0" w:after="0" w:afterAutospacing="0" w:line="600" w:lineRule="atLeast"/>
        <w:ind w:firstLine="640"/>
        <w:rPr>
          <w:rFonts w:ascii="仿宋_GB2312" w:eastAsia="仿宋_GB2312" w:hAnsi="ˎ̥" w:hint="eastAsia"/>
          <w:sz w:val="32"/>
          <w:szCs w:val="32"/>
        </w:rPr>
      </w:pPr>
      <w:r>
        <w:rPr>
          <w:rFonts w:ascii="仿宋_GB2312" w:eastAsia="仿宋_GB2312" w:hAnsi="ˎ̥" w:hint="eastAsia"/>
          <w:sz w:val="32"/>
          <w:szCs w:val="32"/>
        </w:rPr>
        <w:t>1、2014年8月份，制定和印发“十三五”规划编制方案，部署规划编制工作；</w:t>
      </w:r>
    </w:p>
    <w:p w:rsidR="006275C0" w:rsidRPr="008B5FB0" w:rsidRDefault="006275C0" w:rsidP="006275C0">
      <w:pPr>
        <w:ind w:firstLineChars="200" w:firstLine="640"/>
        <w:rPr>
          <w:rFonts w:ascii="仿宋_GB2312" w:eastAsia="仿宋_GB2312" w:hint="eastAsia"/>
          <w:sz w:val="32"/>
          <w:szCs w:val="32"/>
        </w:rPr>
      </w:pPr>
      <w:r w:rsidRPr="008B5FB0">
        <w:rPr>
          <w:rFonts w:ascii="仿宋_GB2312" w:eastAsia="仿宋_GB2312" w:hint="eastAsia"/>
          <w:sz w:val="32"/>
          <w:szCs w:val="32"/>
        </w:rPr>
        <w:t>2、2014年8月至12月底，各市</w:t>
      </w:r>
      <w:r>
        <w:rPr>
          <w:rFonts w:ascii="仿宋_GB2312" w:eastAsia="仿宋_GB2312" w:hint="eastAsia"/>
          <w:sz w:val="32"/>
          <w:szCs w:val="32"/>
        </w:rPr>
        <w:t>总结</w:t>
      </w:r>
      <w:r w:rsidRPr="008B5FB0">
        <w:rPr>
          <w:rFonts w:ascii="仿宋_GB2312" w:eastAsia="仿宋_GB2312" w:hint="eastAsia"/>
          <w:sz w:val="32"/>
          <w:szCs w:val="32"/>
        </w:rPr>
        <w:t>“十二五”规划完成情况和具体做法</w:t>
      </w:r>
      <w:r>
        <w:rPr>
          <w:rFonts w:ascii="仿宋_GB2312" w:eastAsia="仿宋_GB2312" w:hint="eastAsia"/>
          <w:sz w:val="32"/>
          <w:szCs w:val="32"/>
        </w:rPr>
        <w:t>，制定</w:t>
      </w:r>
      <w:r w:rsidRPr="008B5FB0">
        <w:rPr>
          <w:rFonts w:ascii="仿宋_GB2312" w:eastAsia="仿宋_GB2312" w:hint="eastAsia"/>
          <w:sz w:val="32"/>
          <w:szCs w:val="32"/>
        </w:rPr>
        <w:t>“十三五”规划基本思路、分析地区性社会经济现状及发展趋势对散装水泥综合发展的需</w:t>
      </w:r>
      <w:r>
        <w:rPr>
          <w:rFonts w:ascii="仿宋_GB2312" w:eastAsia="仿宋_GB2312" w:hint="eastAsia"/>
          <w:sz w:val="32"/>
          <w:szCs w:val="32"/>
        </w:rPr>
        <w:t>求</w:t>
      </w:r>
      <w:r w:rsidRPr="008B5FB0">
        <w:rPr>
          <w:rFonts w:ascii="仿宋_GB2312" w:eastAsia="仿宋_GB2312" w:hint="eastAsia"/>
          <w:sz w:val="32"/>
          <w:szCs w:val="32"/>
        </w:rPr>
        <w:t>和机遇</w:t>
      </w:r>
      <w:r>
        <w:rPr>
          <w:rFonts w:ascii="仿宋_GB2312" w:eastAsia="仿宋_GB2312" w:hint="eastAsia"/>
          <w:sz w:val="32"/>
          <w:szCs w:val="32"/>
        </w:rPr>
        <w:t>，</w:t>
      </w:r>
      <w:r w:rsidRPr="008B5FB0">
        <w:rPr>
          <w:rFonts w:ascii="仿宋_GB2312" w:eastAsia="仿宋_GB2312" w:hint="eastAsia"/>
          <w:sz w:val="32"/>
          <w:szCs w:val="32"/>
        </w:rPr>
        <w:t>确定“十三五”</w:t>
      </w:r>
      <w:r>
        <w:rPr>
          <w:rFonts w:ascii="仿宋_GB2312" w:eastAsia="仿宋_GB2312" w:hint="eastAsia"/>
          <w:sz w:val="32"/>
          <w:szCs w:val="32"/>
        </w:rPr>
        <w:t>散装水泥发展的</w:t>
      </w:r>
      <w:r w:rsidRPr="008B5FB0">
        <w:rPr>
          <w:rFonts w:ascii="仿宋_GB2312" w:eastAsia="仿宋_GB2312" w:hint="eastAsia"/>
          <w:sz w:val="32"/>
          <w:szCs w:val="32"/>
        </w:rPr>
        <w:t>主要指标（见附表）</w:t>
      </w:r>
      <w:r>
        <w:rPr>
          <w:rFonts w:ascii="仿宋_GB2312" w:eastAsia="仿宋_GB2312" w:hint="eastAsia"/>
          <w:sz w:val="32"/>
          <w:szCs w:val="32"/>
        </w:rPr>
        <w:t>；</w:t>
      </w:r>
    </w:p>
    <w:p w:rsidR="006275C0" w:rsidRDefault="006275C0" w:rsidP="006275C0">
      <w:pPr>
        <w:pStyle w:val="p0"/>
        <w:wordWrap w:val="0"/>
        <w:snapToGrid w:val="0"/>
        <w:spacing w:before="0" w:beforeAutospacing="0" w:after="0" w:afterAutospacing="0" w:line="600" w:lineRule="atLeast"/>
        <w:ind w:firstLine="640"/>
        <w:rPr>
          <w:rFonts w:ascii="仿宋_GB2312" w:eastAsia="仿宋_GB2312" w:hAnsi="ˎ̥" w:hint="eastAsia"/>
          <w:sz w:val="32"/>
          <w:szCs w:val="32"/>
        </w:rPr>
      </w:pPr>
      <w:r w:rsidRPr="008B5FB0">
        <w:rPr>
          <w:rFonts w:ascii="仿宋_GB2312" w:eastAsia="仿宋_GB2312" w:hAnsi="ˎ̥" w:hint="eastAsia"/>
          <w:sz w:val="32"/>
          <w:szCs w:val="32"/>
        </w:rPr>
        <w:t>3、2015年1月至5月份</w:t>
      </w:r>
      <w:r>
        <w:rPr>
          <w:rFonts w:ascii="仿宋_GB2312" w:eastAsia="仿宋_GB2312" w:hAnsi="ˎ̥" w:hint="eastAsia"/>
          <w:sz w:val="32"/>
          <w:szCs w:val="32"/>
        </w:rPr>
        <w:t>，在各市总结、明确基本思路和主要指标任务的基础上，形成全省散装水泥“十三五”规划基本框架，组织研究提出纳入规划的主要指标、重点任务和主要政策举措；</w:t>
      </w:r>
    </w:p>
    <w:p w:rsidR="006275C0" w:rsidRDefault="006275C0" w:rsidP="006275C0">
      <w:pPr>
        <w:pStyle w:val="p0"/>
        <w:wordWrap w:val="0"/>
        <w:snapToGrid w:val="0"/>
        <w:spacing w:before="0" w:beforeAutospacing="0" w:after="0" w:afterAutospacing="0" w:line="600" w:lineRule="atLeast"/>
        <w:ind w:firstLine="640"/>
        <w:rPr>
          <w:rFonts w:ascii="仿宋_GB2312" w:eastAsia="仿宋_GB2312" w:hAnsi="ˎ̥" w:hint="eastAsia"/>
          <w:sz w:val="32"/>
          <w:szCs w:val="32"/>
        </w:rPr>
      </w:pPr>
      <w:r>
        <w:rPr>
          <w:rFonts w:ascii="仿宋_GB2312" w:eastAsia="仿宋_GB2312" w:hAnsi="ˎ̥" w:hint="eastAsia"/>
          <w:sz w:val="32"/>
          <w:szCs w:val="32"/>
        </w:rPr>
        <w:t>4、2015年6月到8月份，起草完成散装水泥“十三五”规划初稿，征求业内和社会各界的意见、建议；</w:t>
      </w:r>
    </w:p>
    <w:p w:rsidR="006275C0" w:rsidRDefault="006275C0" w:rsidP="006275C0">
      <w:pPr>
        <w:pStyle w:val="p0"/>
        <w:wordWrap w:val="0"/>
        <w:snapToGrid w:val="0"/>
        <w:spacing w:before="0" w:beforeAutospacing="0" w:after="0" w:afterAutospacing="0" w:line="600" w:lineRule="atLeast"/>
        <w:ind w:firstLine="640"/>
        <w:rPr>
          <w:rFonts w:ascii="仿宋_GB2312" w:eastAsia="仿宋_GB2312" w:hAnsi="ˎ̥" w:hint="eastAsia"/>
          <w:sz w:val="32"/>
          <w:szCs w:val="32"/>
        </w:rPr>
      </w:pPr>
      <w:r>
        <w:rPr>
          <w:rFonts w:ascii="仿宋_GB2312" w:eastAsia="仿宋_GB2312" w:hAnsi="ˎ̥" w:hint="eastAsia"/>
          <w:sz w:val="32"/>
          <w:szCs w:val="32"/>
        </w:rPr>
        <w:lastRenderedPageBreak/>
        <w:t>5、2015年9月到12月份，根据征求的意见和建议，对“十三五”规划进行修改完善，组织专家咨询论证、加强各方面的协调和衔接等工作；</w:t>
      </w:r>
    </w:p>
    <w:p w:rsidR="006275C0" w:rsidRDefault="006275C0" w:rsidP="006275C0">
      <w:pPr>
        <w:pStyle w:val="p0"/>
        <w:wordWrap w:val="0"/>
        <w:snapToGrid w:val="0"/>
        <w:spacing w:before="0" w:beforeAutospacing="0" w:after="0" w:afterAutospacing="0" w:line="600" w:lineRule="atLeast"/>
        <w:ind w:firstLine="640"/>
        <w:rPr>
          <w:rFonts w:ascii="仿宋_GB2312" w:eastAsia="仿宋_GB2312" w:hAnsi="ˎ̥" w:hint="eastAsia"/>
          <w:sz w:val="32"/>
          <w:szCs w:val="32"/>
        </w:rPr>
      </w:pPr>
      <w:r>
        <w:rPr>
          <w:rFonts w:ascii="仿宋_GB2312" w:eastAsia="仿宋_GB2312" w:hAnsi="ˎ̥" w:hint="eastAsia"/>
          <w:sz w:val="32"/>
          <w:szCs w:val="32"/>
        </w:rPr>
        <w:t>6、2016年2月底前，在专家咨询论证的基础上，进一步修改，修正各类指标数值，完成规划编制，报省经信委印发实施。</w:t>
      </w:r>
    </w:p>
    <w:p w:rsidR="006275C0" w:rsidRPr="00F54EEA" w:rsidRDefault="006275C0" w:rsidP="006275C0">
      <w:pPr>
        <w:rPr>
          <w:rFonts w:hint="eastAsia"/>
          <w:b/>
          <w:sz w:val="32"/>
          <w:szCs w:val="32"/>
        </w:rPr>
      </w:pPr>
      <w:r w:rsidRPr="00781BD2">
        <w:rPr>
          <w:rFonts w:hint="eastAsia"/>
          <w:sz w:val="32"/>
          <w:szCs w:val="32"/>
        </w:rPr>
        <w:t xml:space="preserve">　</w:t>
      </w:r>
      <w:r>
        <w:rPr>
          <w:rFonts w:hint="eastAsia"/>
          <w:sz w:val="32"/>
          <w:szCs w:val="32"/>
        </w:rPr>
        <w:t xml:space="preserve">  </w:t>
      </w:r>
      <w:r>
        <w:rPr>
          <w:rFonts w:hint="eastAsia"/>
          <w:b/>
          <w:sz w:val="32"/>
          <w:szCs w:val="32"/>
        </w:rPr>
        <w:t>四</w:t>
      </w:r>
      <w:r w:rsidRPr="00F54EEA">
        <w:rPr>
          <w:rFonts w:hint="eastAsia"/>
          <w:b/>
          <w:sz w:val="32"/>
          <w:szCs w:val="32"/>
        </w:rPr>
        <w:t>、</w:t>
      </w:r>
      <w:r>
        <w:rPr>
          <w:rFonts w:hint="eastAsia"/>
          <w:b/>
          <w:sz w:val="32"/>
          <w:szCs w:val="32"/>
        </w:rPr>
        <w:t>工作要求</w:t>
      </w:r>
    </w:p>
    <w:p w:rsidR="006275C0" w:rsidRDefault="006275C0" w:rsidP="006275C0">
      <w:pPr>
        <w:pStyle w:val="p0"/>
        <w:wordWrap w:val="0"/>
        <w:snapToGrid w:val="0"/>
        <w:spacing w:before="0" w:beforeAutospacing="0" w:after="0" w:afterAutospacing="0" w:line="600" w:lineRule="atLeast"/>
        <w:ind w:firstLine="640"/>
        <w:rPr>
          <w:rFonts w:ascii="仿宋_GB2312" w:eastAsia="仿宋_GB2312" w:hint="eastAsia"/>
          <w:sz w:val="32"/>
          <w:szCs w:val="32"/>
        </w:rPr>
      </w:pPr>
      <w:r>
        <w:rPr>
          <w:rFonts w:ascii="仿宋_GB2312" w:eastAsia="仿宋_GB2312" w:hint="eastAsia"/>
          <w:sz w:val="32"/>
          <w:szCs w:val="32"/>
        </w:rPr>
        <w:t>1、组织保障。</w:t>
      </w:r>
      <w:r w:rsidRPr="00096328">
        <w:rPr>
          <w:rFonts w:ascii="仿宋_GB2312" w:eastAsia="仿宋_GB2312" w:hint="eastAsia"/>
          <w:sz w:val="32"/>
          <w:szCs w:val="32"/>
        </w:rPr>
        <w:t>为保证规划的协调性、衔接性、可操作性和科学性，按时、高效完成规划编制工作，省散办汤苏平主任为</w:t>
      </w:r>
      <w:r>
        <w:rPr>
          <w:rFonts w:ascii="仿宋_GB2312" w:eastAsia="仿宋_GB2312" w:hint="eastAsia"/>
          <w:sz w:val="32"/>
          <w:szCs w:val="32"/>
        </w:rPr>
        <w:t>“</w:t>
      </w:r>
      <w:r w:rsidRPr="00096328">
        <w:rPr>
          <w:rFonts w:ascii="仿宋_GB2312" w:eastAsia="仿宋_GB2312" w:hint="eastAsia"/>
          <w:sz w:val="32"/>
          <w:szCs w:val="32"/>
        </w:rPr>
        <w:t>十三五</w:t>
      </w:r>
      <w:r>
        <w:rPr>
          <w:rFonts w:ascii="仿宋_GB2312" w:eastAsia="仿宋_GB2312" w:hint="eastAsia"/>
          <w:sz w:val="32"/>
          <w:szCs w:val="32"/>
        </w:rPr>
        <w:t>”</w:t>
      </w:r>
      <w:r w:rsidRPr="00096328">
        <w:rPr>
          <w:rFonts w:ascii="仿宋_GB2312" w:eastAsia="仿宋_GB2312" w:hint="eastAsia"/>
          <w:sz w:val="32"/>
          <w:szCs w:val="32"/>
        </w:rPr>
        <w:t>规划编制的总负责人；各省辖市散办主任负责本地区上述工作任务落实，确定的本地区各项工作分年度目标；省散办分管主任和业务科室具体负责资料收集整理、分析归类，起草规划初稿，其他科室、岗位全力配合。</w:t>
      </w:r>
      <w:r>
        <w:rPr>
          <w:rFonts w:ascii="仿宋_GB2312" w:eastAsia="仿宋_GB2312" w:hint="eastAsia"/>
          <w:sz w:val="32"/>
          <w:szCs w:val="32"/>
        </w:rPr>
        <w:t>请各市指定本市规划编制联系人，省散办具体联系人：李岩，电话025—83235035。</w:t>
      </w:r>
    </w:p>
    <w:p w:rsidR="006275C0" w:rsidRDefault="006275C0" w:rsidP="006275C0">
      <w:pPr>
        <w:pStyle w:val="p0"/>
        <w:wordWrap w:val="0"/>
        <w:snapToGrid w:val="0"/>
        <w:spacing w:before="0" w:beforeAutospacing="0" w:after="0" w:afterAutospacing="0" w:line="600" w:lineRule="atLeast"/>
        <w:ind w:firstLine="640"/>
        <w:rPr>
          <w:rFonts w:ascii="仿宋_GB2312" w:eastAsia="仿宋_GB2312" w:hAnsi="ˎ̥" w:hint="eastAsia"/>
          <w:sz w:val="32"/>
          <w:szCs w:val="32"/>
        </w:rPr>
      </w:pPr>
      <w:r>
        <w:rPr>
          <w:rFonts w:ascii="仿宋_GB2312" w:eastAsia="仿宋_GB2312" w:hAnsi="ˎ̥" w:hint="eastAsia"/>
          <w:sz w:val="32"/>
          <w:szCs w:val="32"/>
        </w:rPr>
        <w:t>2、任务完成时间节点。各市要按照第三项“时间安排”中第二条的内容要求撰写材料，填列相应表格。文字材料及表格（书面和电子稿）在2014年11月底前报省散办。</w:t>
      </w:r>
    </w:p>
    <w:p w:rsidR="006275C0" w:rsidRDefault="006275C0" w:rsidP="006275C0">
      <w:pPr>
        <w:widowControl/>
        <w:spacing w:line="390" w:lineRule="atLeast"/>
        <w:jc w:val="left"/>
        <w:rPr>
          <w:rFonts w:ascii="宋体" w:hAnsi="宋体" w:cs="宋体" w:hint="eastAsia"/>
          <w:kern w:val="0"/>
          <w:sz w:val="32"/>
          <w:szCs w:val="32"/>
        </w:rPr>
      </w:pPr>
    </w:p>
    <w:p w:rsidR="00DD529C" w:rsidRPr="006275C0" w:rsidRDefault="00DD529C" w:rsidP="006275C0"/>
    <w:sectPr w:rsidR="00DD529C" w:rsidRPr="006275C0" w:rsidSect="007E03BD">
      <w:footerReference w:type="even" r:id="rId7"/>
      <w:footerReference w:type="default" r:id="rId8"/>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E87E41" w:rsidRDefault="00E87E41" w:rsidP="00A963EF">
      <w:r>
        <w:separator/>
      </w:r>
    </w:p>
  </w:endnote>
  <w:endnote w:type="continuationSeparator" w:id="1">
    <w:p w:rsidR="00E87E41" w:rsidRDefault="00E87E41" w:rsidP="00A963E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2FF" w:usb1="400004FF" w:usb2="00000000" w:usb3="00000000" w:csb0="0000019F" w:csb1="00000000"/>
  </w:font>
  <w:font w:name="仿宋_GB2312">
    <w:altName w:val="仿宋"/>
    <w:charset w:val="86"/>
    <w:family w:val="auto"/>
    <w:pitch w:val="default"/>
    <w:sig w:usb0="00000001" w:usb1="080E0000" w:usb2="00000000" w:usb3="00000000" w:csb0="00040000" w:csb1="00000000"/>
  </w:font>
  <w:font w:name="ˎ̥">
    <w:altName w:val="Times New Roman"/>
    <w:panose1 w:val="00000000000000000000"/>
    <w:charset w:val="00"/>
    <w:family w:val="roman"/>
    <w:notTrueType/>
    <w:pitch w:val="default"/>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61B" w:rsidRDefault="00A963EF" w:rsidP="00E64082">
    <w:pPr>
      <w:pStyle w:val="a3"/>
      <w:framePr w:wrap="around" w:vAnchor="text" w:hAnchor="margin" w:xAlign="center" w:y="1"/>
      <w:rPr>
        <w:rStyle w:val="a4"/>
      </w:rPr>
    </w:pPr>
    <w:r>
      <w:rPr>
        <w:rStyle w:val="a4"/>
      </w:rPr>
      <w:fldChar w:fldCharType="begin"/>
    </w:r>
    <w:r w:rsidR="00A97376">
      <w:rPr>
        <w:rStyle w:val="a4"/>
      </w:rPr>
      <w:instrText xml:space="preserve">PAGE  </w:instrText>
    </w:r>
    <w:r>
      <w:rPr>
        <w:rStyle w:val="a4"/>
      </w:rPr>
      <w:fldChar w:fldCharType="end"/>
    </w:r>
  </w:p>
  <w:p w:rsidR="002F161B" w:rsidRDefault="00E87E41">
    <w:pPr>
      <w:pStyle w:val="a3"/>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F161B" w:rsidRDefault="00A963EF" w:rsidP="00E64082">
    <w:pPr>
      <w:pStyle w:val="a3"/>
      <w:framePr w:wrap="around" w:vAnchor="text" w:hAnchor="margin" w:xAlign="center" w:y="1"/>
      <w:rPr>
        <w:rStyle w:val="a4"/>
      </w:rPr>
    </w:pPr>
    <w:r>
      <w:rPr>
        <w:rStyle w:val="a4"/>
      </w:rPr>
      <w:fldChar w:fldCharType="begin"/>
    </w:r>
    <w:r w:rsidR="00A97376">
      <w:rPr>
        <w:rStyle w:val="a4"/>
      </w:rPr>
      <w:instrText xml:space="preserve">PAGE  </w:instrText>
    </w:r>
    <w:r>
      <w:rPr>
        <w:rStyle w:val="a4"/>
      </w:rPr>
      <w:fldChar w:fldCharType="separate"/>
    </w:r>
    <w:r w:rsidR="006275C0">
      <w:rPr>
        <w:rStyle w:val="a4"/>
        <w:noProof/>
      </w:rPr>
      <w:t>- 1 -</w:t>
    </w:r>
    <w:r>
      <w:rPr>
        <w:rStyle w:val="a4"/>
      </w:rPr>
      <w:fldChar w:fldCharType="end"/>
    </w:r>
  </w:p>
  <w:p w:rsidR="002F161B" w:rsidRDefault="00E87E41">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E87E41" w:rsidRDefault="00E87E41" w:rsidP="00A963EF">
      <w:r>
        <w:separator/>
      </w:r>
    </w:p>
  </w:footnote>
  <w:footnote w:type="continuationSeparator" w:id="1">
    <w:p w:rsidR="00E87E41" w:rsidRDefault="00E87E41" w:rsidP="00A963E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667F7386"/>
    <w:multiLevelType w:val="multilevel"/>
    <w:tmpl w:val="667F7386"/>
    <w:lvl w:ilvl="0">
      <w:start w:val="1"/>
      <w:numFmt w:val="none"/>
      <w:lvlText w:val="一、"/>
      <w:lvlJc w:val="left"/>
      <w:pPr>
        <w:ind w:left="660" w:hanging="660"/>
      </w:pPr>
      <w:rPr>
        <w:rFonts w:cs="Times New Roman" w:hint="default"/>
      </w:rPr>
    </w:lvl>
    <w:lvl w:ilvl="1">
      <w:start w:val="1"/>
      <w:numFmt w:val="lowerLetter"/>
      <w:lvlText w:val="%2)"/>
      <w:lvlJc w:val="left"/>
      <w:pPr>
        <w:ind w:left="840" w:hanging="420"/>
      </w:pPr>
      <w:rPr>
        <w:rFonts w:cs="Times New Roman"/>
      </w:rPr>
    </w:lvl>
    <w:lvl w:ilvl="2">
      <w:start w:val="1"/>
      <w:numFmt w:val="lowerRoman"/>
      <w:lvlText w:val="%3."/>
      <w:lvlJc w:val="right"/>
      <w:pPr>
        <w:ind w:left="1260" w:hanging="420"/>
      </w:pPr>
      <w:rPr>
        <w:rFonts w:cs="Times New Roman"/>
      </w:rPr>
    </w:lvl>
    <w:lvl w:ilvl="3">
      <w:start w:val="1"/>
      <w:numFmt w:val="decimal"/>
      <w:lvlText w:val="%4."/>
      <w:lvlJc w:val="left"/>
      <w:pPr>
        <w:ind w:left="1680" w:hanging="420"/>
      </w:pPr>
      <w:rPr>
        <w:rFonts w:cs="Times New Roman"/>
      </w:rPr>
    </w:lvl>
    <w:lvl w:ilvl="4">
      <w:start w:val="1"/>
      <w:numFmt w:val="lowerLetter"/>
      <w:lvlText w:val="%5)"/>
      <w:lvlJc w:val="left"/>
      <w:pPr>
        <w:ind w:left="2100" w:hanging="420"/>
      </w:pPr>
      <w:rPr>
        <w:rFonts w:cs="Times New Roman"/>
      </w:rPr>
    </w:lvl>
    <w:lvl w:ilvl="5">
      <w:start w:val="1"/>
      <w:numFmt w:val="lowerRoman"/>
      <w:lvlText w:val="%6."/>
      <w:lvlJc w:val="right"/>
      <w:pPr>
        <w:ind w:left="2520" w:hanging="420"/>
      </w:pPr>
      <w:rPr>
        <w:rFonts w:cs="Times New Roman"/>
      </w:rPr>
    </w:lvl>
    <w:lvl w:ilvl="6">
      <w:start w:val="1"/>
      <w:numFmt w:val="decimal"/>
      <w:lvlText w:val="%7."/>
      <w:lvlJc w:val="left"/>
      <w:pPr>
        <w:ind w:left="2940" w:hanging="420"/>
      </w:pPr>
      <w:rPr>
        <w:rFonts w:cs="Times New Roman"/>
      </w:rPr>
    </w:lvl>
    <w:lvl w:ilvl="7">
      <w:start w:val="1"/>
      <w:numFmt w:val="lowerLetter"/>
      <w:lvlText w:val="%8)"/>
      <w:lvlJc w:val="left"/>
      <w:pPr>
        <w:ind w:left="3360" w:hanging="420"/>
      </w:pPr>
      <w:rPr>
        <w:rFonts w:cs="Times New Roman"/>
      </w:rPr>
    </w:lvl>
    <w:lvl w:ilvl="8">
      <w:start w:val="1"/>
      <w:numFmt w:val="lowerRoman"/>
      <w:lvlText w:val="%9."/>
      <w:lvlJc w:val="right"/>
      <w:pPr>
        <w:ind w:left="3780" w:hanging="420"/>
      </w:pPr>
      <w:rPr>
        <w:rFonts w:cs="Times New Roman"/>
      </w:rPr>
    </w:lvl>
  </w:abstractNum>
  <w:abstractNum w:abstractNumId="1">
    <w:nsid w:val="79DF258B"/>
    <w:multiLevelType w:val="hybridMultilevel"/>
    <w:tmpl w:val="6A4C4EE6"/>
    <w:lvl w:ilvl="0" w:tplc="AE3E282C">
      <w:start w:val="1"/>
      <w:numFmt w:val="decimal"/>
      <w:lvlText w:val="%1."/>
      <w:lvlJc w:val="left"/>
      <w:pPr>
        <w:ind w:left="720" w:hanging="720"/>
      </w:pPr>
      <w:rPr>
        <w:rFonts w:cs="Times New Roman" w:hint="default"/>
      </w:rPr>
    </w:lvl>
    <w:lvl w:ilvl="1" w:tplc="04090019">
      <w:start w:val="1"/>
      <w:numFmt w:val="lowerLetter"/>
      <w:lvlText w:val="%2)"/>
      <w:lvlJc w:val="left"/>
      <w:pPr>
        <w:ind w:left="840" w:hanging="420"/>
      </w:pPr>
      <w:rPr>
        <w:rFonts w:cs="Times New Roman"/>
      </w:rPr>
    </w:lvl>
    <w:lvl w:ilvl="2" w:tplc="0409001B">
      <w:start w:val="1"/>
      <w:numFmt w:val="lowerRoman"/>
      <w:lvlText w:val="%3."/>
      <w:lvlJc w:val="right"/>
      <w:pPr>
        <w:ind w:left="1260" w:hanging="420"/>
      </w:pPr>
      <w:rPr>
        <w:rFonts w:cs="Times New Roman"/>
      </w:rPr>
    </w:lvl>
    <w:lvl w:ilvl="3" w:tplc="0409000F">
      <w:start w:val="1"/>
      <w:numFmt w:val="decimal"/>
      <w:lvlText w:val="%4."/>
      <w:lvlJc w:val="left"/>
      <w:pPr>
        <w:ind w:left="1680" w:hanging="420"/>
      </w:pPr>
      <w:rPr>
        <w:rFonts w:cs="Times New Roman"/>
      </w:rPr>
    </w:lvl>
    <w:lvl w:ilvl="4" w:tplc="04090019">
      <w:start w:val="1"/>
      <w:numFmt w:val="lowerLetter"/>
      <w:lvlText w:val="%5)"/>
      <w:lvlJc w:val="left"/>
      <w:pPr>
        <w:ind w:left="2100" w:hanging="420"/>
      </w:pPr>
      <w:rPr>
        <w:rFonts w:cs="Times New Roman"/>
      </w:rPr>
    </w:lvl>
    <w:lvl w:ilvl="5" w:tplc="0409001B">
      <w:start w:val="1"/>
      <w:numFmt w:val="lowerRoman"/>
      <w:lvlText w:val="%6."/>
      <w:lvlJc w:val="right"/>
      <w:pPr>
        <w:ind w:left="2520" w:hanging="420"/>
      </w:pPr>
      <w:rPr>
        <w:rFonts w:cs="Times New Roman"/>
      </w:rPr>
    </w:lvl>
    <w:lvl w:ilvl="6" w:tplc="0409000F">
      <w:start w:val="1"/>
      <w:numFmt w:val="decimal"/>
      <w:lvlText w:val="%7."/>
      <w:lvlJc w:val="left"/>
      <w:pPr>
        <w:ind w:left="2940" w:hanging="420"/>
      </w:pPr>
      <w:rPr>
        <w:rFonts w:cs="Times New Roman"/>
      </w:rPr>
    </w:lvl>
    <w:lvl w:ilvl="7" w:tplc="04090019">
      <w:start w:val="1"/>
      <w:numFmt w:val="lowerLetter"/>
      <w:lvlText w:val="%8)"/>
      <w:lvlJc w:val="left"/>
      <w:pPr>
        <w:ind w:left="3360" w:hanging="420"/>
      </w:pPr>
      <w:rPr>
        <w:rFonts w:cs="Times New Roman"/>
      </w:rPr>
    </w:lvl>
    <w:lvl w:ilvl="8" w:tplc="0409001B">
      <w:start w:val="1"/>
      <w:numFmt w:val="lowerRoman"/>
      <w:lvlText w:val="%9."/>
      <w:lvlJc w:val="right"/>
      <w:pPr>
        <w:ind w:left="3780" w:hanging="420"/>
      </w:pPr>
      <w:rPr>
        <w:rFonts w:cs="Times New Roman"/>
      </w:rPr>
    </w:lvl>
  </w:abstractNum>
  <w:num w:numId="1">
    <w:abstractNumId w:val="1"/>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61A7D"/>
    <w:rsid w:val="00061A7D"/>
    <w:rsid w:val="00193F62"/>
    <w:rsid w:val="00433AFC"/>
    <w:rsid w:val="00525C59"/>
    <w:rsid w:val="006275C0"/>
    <w:rsid w:val="00672494"/>
    <w:rsid w:val="007577DB"/>
    <w:rsid w:val="0092699A"/>
    <w:rsid w:val="00A712A3"/>
    <w:rsid w:val="00A963EF"/>
    <w:rsid w:val="00A97376"/>
    <w:rsid w:val="00B42593"/>
    <w:rsid w:val="00B45031"/>
    <w:rsid w:val="00D14592"/>
    <w:rsid w:val="00DD529C"/>
    <w:rsid w:val="00E05A63"/>
    <w:rsid w:val="00E4464B"/>
    <w:rsid w:val="00E87E41"/>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uiPriority="35" w:qFormat="1"/>
    <w:lsdException w:name="page number" w:uiPriority="0"/>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61A7D"/>
    <w:pPr>
      <w:widowControl w:val="0"/>
      <w:jc w:val="both"/>
    </w:pPr>
    <w:rPr>
      <w:rFonts w:ascii="Times New Roman" w:eastAsia="宋体" w:hAnsi="Times New Roman" w:cs="Times New Roman"/>
      <w:szCs w:val="24"/>
    </w:rPr>
  </w:style>
  <w:style w:type="paragraph" w:styleId="1">
    <w:name w:val="heading 1"/>
    <w:basedOn w:val="a"/>
    <w:next w:val="a"/>
    <w:link w:val="1Char"/>
    <w:qFormat/>
    <w:rsid w:val="00A97376"/>
    <w:pPr>
      <w:keepNext/>
      <w:keepLines/>
      <w:spacing w:before="340" w:after="330" w:line="578" w:lineRule="auto"/>
      <w:outlineLvl w:val="0"/>
    </w:pPr>
    <w:rPr>
      <w:rFonts w:ascii="Calibri" w:hAnsi="Calibri" w:cs="Calibri"/>
      <w:b/>
      <w:bCs/>
      <w:kern w:val="44"/>
      <w:sz w:val="44"/>
      <w:szCs w:val="44"/>
    </w:rPr>
  </w:style>
  <w:style w:type="paragraph" w:styleId="2">
    <w:name w:val="heading 2"/>
    <w:basedOn w:val="a"/>
    <w:next w:val="a"/>
    <w:link w:val="2Char"/>
    <w:qFormat/>
    <w:rsid w:val="00A97376"/>
    <w:pPr>
      <w:keepNext/>
      <w:keepLines/>
      <w:spacing w:before="260" w:after="260" w:line="416" w:lineRule="auto"/>
      <w:outlineLvl w:val="1"/>
    </w:pPr>
    <w:rPr>
      <w:rFonts w:ascii="Cambria" w:hAnsi="Cambria" w:cs="Cambria"/>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Char"/>
    <w:rsid w:val="0092699A"/>
    <w:pPr>
      <w:tabs>
        <w:tab w:val="center" w:pos="4153"/>
        <w:tab w:val="right" w:pos="8306"/>
      </w:tabs>
      <w:snapToGrid w:val="0"/>
      <w:jc w:val="left"/>
    </w:pPr>
    <w:rPr>
      <w:sz w:val="18"/>
      <w:szCs w:val="18"/>
    </w:rPr>
  </w:style>
  <w:style w:type="character" w:customStyle="1" w:styleId="Char">
    <w:name w:val="页脚 Char"/>
    <w:basedOn w:val="a0"/>
    <w:link w:val="a3"/>
    <w:rsid w:val="0092699A"/>
    <w:rPr>
      <w:rFonts w:ascii="Times New Roman" w:eastAsia="宋体" w:hAnsi="Times New Roman" w:cs="Times New Roman"/>
      <w:sz w:val="18"/>
      <w:szCs w:val="18"/>
    </w:rPr>
  </w:style>
  <w:style w:type="character" w:styleId="a4">
    <w:name w:val="page number"/>
    <w:basedOn w:val="a0"/>
    <w:rsid w:val="0092699A"/>
  </w:style>
  <w:style w:type="paragraph" w:styleId="a5">
    <w:name w:val="Normal (Web)"/>
    <w:basedOn w:val="a"/>
    <w:uiPriority w:val="99"/>
    <w:semiHidden/>
    <w:unhideWhenUsed/>
    <w:rsid w:val="00A712A3"/>
    <w:pPr>
      <w:widowControl/>
      <w:spacing w:before="100" w:beforeAutospacing="1" w:after="100" w:afterAutospacing="1"/>
      <w:jc w:val="left"/>
    </w:pPr>
    <w:rPr>
      <w:rFonts w:ascii="宋体" w:hAnsi="宋体" w:cs="宋体"/>
      <w:kern w:val="0"/>
      <w:sz w:val="24"/>
    </w:rPr>
  </w:style>
  <w:style w:type="character" w:styleId="a6">
    <w:name w:val="Strong"/>
    <w:basedOn w:val="a0"/>
    <w:uiPriority w:val="22"/>
    <w:qFormat/>
    <w:rsid w:val="00A712A3"/>
    <w:rPr>
      <w:b/>
      <w:bCs/>
    </w:rPr>
  </w:style>
  <w:style w:type="character" w:styleId="a7">
    <w:name w:val="Hyperlink"/>
    <w:basedOn w:val="a0"/>
    <w:uiPriority w:val="99"/>
    <w:semiHidden/>
    <w:unhideWhenUsed/>
    <w:rsid w:val="00A712A3"/>
    <w:rPr>
      <w:color w:val="0000FF"/>
      <w:u w:val="single"/>
    </w:rPr>
  </w:style>
  <w:style w:type="paragraph" w:customStyle="1" w:styleId="10">
    <w:name w:val="列出段落1"/>
    <w:basedOn w:val="a"/>
    <w:rsid w:val="00E05A63"/>
    <w:pPr>
      <w:ind w:firstLineChars="200" w:firstLine="420"/>
    </w:pPr>
    <w:rPr>
      <w:rFonts w:ascii="Calibri" w:hAnsi="Calibri" w:cs="Calibri"/>
      <w:szCs w:val="21"/>
    </w:rPr>
  </w:style>
  <w:style w:type="character" w:customStyle="1" w:styleId="1Char">
    <w:name w:val="标题 1 Char"/>
    <w:basedOn w:val="a0"/>
    <w:link w:val="1"/>
    <w:rsid w:val="00A97376"/>
    <w:rPr>
      <w:rFonts w:ascii="Calibri" w:eastAsia="宋体" w:hAnsi="Calibri" w:cs="Calibri"/>
      <w:b/>
      <w:bCs/>
      <w:kern w:val="44"/>
      <w:sz w:val="44"/>
      <w:szCs w:val="44"/>
    </w:rPr>
  </w:style>
  <w:style w:type="character" w:customStyle="1" w:styleId="2Char">
    <w:name w:val="标题 2 Char"/>
    <w:basedOn w:val="a0"/>
    <w:link w:val="2"/>
    <w:rsid w:val="00A97376"/>
    <w:rPr>
      <w:rFonts w:ascii="Cambria" w:eastAsia="宋体" w:hAnsi="Cambria" w:cs="Cambria"/>
      <w:b/>
      <w:bCs/>
      <w:sz w:val="32"/>
      <w:szCs w:val="32"/>
    </w:rPr>
  </w:style>
  <w:style w:type="character" w:customStyle="1" w:styleId="Char0">
    <w:name w:val="标题 Char"/>
    <w:link w:val="a8"/>
    <w:locked/>
    <w:rsid w:val="00A97376"/>
    <w:rPr>
      <w:rFonts w:ascii="Cambria" w:hAnsi="Cambria"/>
      <w:b/>
      <w:sz w:val="32"/>
    </w:rPr>
  </w:style>
  <w:style w:type="paragraph" w:styleId="a8">
    <w:name w:val="Title"/>
    <w:basedOn w:val="a"/>
    <w:next w:val="a"/>
    <w:link w:val="Char0"/>
    <w:qFormat/>
    <w:rsid w:val="00A97376"/>
    <w:pPr>
      <w:spacing w:before="240" w:after="60"/>
      <w:jc w:val="center"/>
      <w:outlineLvl w:val="0"/>
    </w:pPr>
    <w:rPr>
      <w:rFonts w:ascii="Cambria" w:eastAsiaTheme="minorEastAsia" w:hAnsi="Cambria" w:cstheme="minorBidi"/>
      <w:b/>
      <w:sz w:val="32"/>
      <w:szCs w:val="22"/>
    </w:rPr>
  </w:style>
  <w:style w:type="character" w:customStyle="1" w:styleId="Char1">
    <w:name w:val="标题 Char1"/>
    <w:basedOn w:val="a0"/>
    <w:link w:val="a8"/>
    <w:uiPriority w:val="10"/>
    <w:rsid w:val="00A97376"/>
    <w:rPr>
      <w:rFonts w:asciiTheme="majorHAnsi" w:eastAsia="宋体" w:hAnsiTheme="majorHAnsi" w:cstheme="majorBidi"/>
      <w:b/>
      <w:bCs/>
      <w:sz w:val="32"/>
      <w:szCs w:val="32"/>
    </w:rPr>
  </w:style>
  <w:style w:type="paragraph" w:styleId="a9">
    <w:name w:val="header"/>
    <w:basedOn w:val="a"/>
    <w:link w:val="Char2"/>
    <w:uiPriority w:val="99"/>
    <w:semiHidden/>
    <w:unhideWhenUsed/>
    <w:rsid w:val="00B42593"/>
    <w:pPr>
      <w:pBdr>
        <w:bottom w:val="single" w:sz="6" w:space="1" w:color="auto"/>
      </w:pBdr>
      <w:tabs>
        <w:tab w:val="center" w:pos="4153"/>
        <w:tab w:val="right" w:pos="8306"/>
      </w:tabs>
      <w:snapToGrid w:val="0"/>
      <w:jc w:val="center"/>
    </w:pPr>
    <w:rPr>
      <w:sz w:val="18"/>
      <w:szCs w:val="18"/>
    </w:rPr>
  </w:style>
  <w:style w:type="character" w:customStyle="1" w:styleId="Char2">
    <w:name w:val="页眉 Char"/>
    <w:basedOn w:val="a0"/>
    <w:link w:val="a9"/>
    <w:uiPriority w:val="99"/>
    <w:semiHidden/>
    <w:rsid w:val="00B42593"/>
    <w:rPr>
      <w:rFonts w:ascii="Times New Roman" w:eastAsia="宋体" w:hAnsi="Times New Roman" w:cs="Times New Roman"/>
      <w:sz w:val="18"/>
      <w:szCs w:val="18"/>
    </w:rPr>
  </w:style>
  <w:style w:type="table" w:styleId="aa">
    <w:name w:val="Table Grid"/>
    <w:basedOn w:val="a1"/>
    <w:rsid w:val="00B42593"/>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0">
    <w:name w:val="p0"/>
    <w:basedOn w:val="a"/>
    <w:rsid w:val="006275C0"/>
    <w:pPr>
      <w:widowControl/>
      <w:spacing w:before="100" w:beforeAutospacing="1" w:after="100" w:afterAutospacing="1"/>
      <w:jc w:val="left"/>
    </w:pPr>
    <w:rPr>
      <w:rFonts w:ascii="宋体" w:hAnsi="宋体" w:cs="宋体"/>
      <w:kern w:val="0"/>
      <w:sz w:val="24"/>
    </w:rPr>
  </w:style>
</w:styles>
</file>

<file path=word/webSettings.xml><?xml version="1.0" encoding="utf-8"?>
<w:webSettings xmlns:r="http://schemas.openxmlformats.org/officeDocument/2006/relationships" xmlns:w="http://schemas.openxmlformats.org/wordprocessingml/2006/main">
  <w:divs>
    <w:div w:id="4425813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3</Pages>
  <Words>200</Words>
  <Characters>1140</Characters>
  <Application>Microsoft Office Word</Application>
  <DocSecurity>0</DocSecurity>
  <Lines>9</Lines>
  <Paragraphs>2</Paragraphs>
  <ScaleCrop>false</ScaleCrop>
  <Company>Microsoft</Company>
  <LinksUpToDate>false</LinksUpToDate>
  <CharactersWithSpaces>1338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AutoBVT</dc:creator>
  <cp:lastModifiedBy>AutoBVT</cp:lastModifiedBy>
  <cp:revision>2</cp:revision>
  <dcterms:created xsi:type="dcterms:W3CDTF">2018-07-04T03:17:00Z</dcterms:created>
  <dcterms:modified xsi:type="dcterms:W3CDTF">2018-07-04T03:17:00Z</dcterms:modified>
</cp:coreProperties>
</file>