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0" w:firstLine="0" w:firstLineChars="0"/>
        <w:rPr>
          <w:rFonts w:hint="eastAsia"/>
        </w:rPr>
      </w:pPr>
    </w:p>
    <w:p>
      <w:pPr>
        <w:ind w:left="420" w:firstLine="0" w:firstLineChars="0"/>
        <w:rPr>
          <w:rFonts w:hint="eastAsia"/>
        </w:rPr>
      </w:pPr>
    </w:p>
    <w:p>
      <w:pPr>
        <w:spacing w:line="240" w:lineRule="auto"/>
        <w:ind w:firstLine="0" w:firstLineChars="0"/>
        <w:rPr>
          <w:rFonts w:hint="eastAsia" w:ascii="宋体" w:hAnsi="宋体" w:eastAsia="宋体" w:cs="宋体"/>
          <w:b/>
          <w:color w:val="FF0000"/>
          <w:w w:val="80"/>
          <w:sz w:val="90"/>
          <w:szCs w:val="90"/>
        </w:rPr>
      </w:pPr>
      <w:r>
        <w:rPr>
          <w:rFonts w:hint="eastAsia" w:ascii="宋体" w:hAnsi="宋体" w:eastAsia="宋体" w:cs="宋体"/>
          <w:b/>
          <w:color w:val="FF0000"/>
          <w:w w:val="80"/>
          <w:sz w:val="90"/>
          <w:szCs w:val="90"/>
        </w:rPr>
        <w:t>江苏省工业和信息化厅文件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苏工信数据〔2022〕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664</w:t>
      </w:r>
      <w:r>
        <w:rPr>
          <w:rFonts w:ascii="Times New Roman" w:hAnsi="Times New Roman" w:eastAsia="方正仿宋_GBK"/>
          <w:sz w:val="32"/>
          <w:szCs w:val="32"/>
        </w:rPr>
        <w:t>号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259080</wp:posOffset>
                </wp:positionV>
                <wp:extent cx="6172200" cy="0"/>
                <wp:effectExtent l="0" t="9525" r="0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6.5pt;margin-top:20.4pt;height:0pt;width:486pt;z-index:251661312;mso-width-relative:page;mso-height-relative:page;" filled="f" stroked="t" coordsize="21600,21600" o:gfxdata="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C6&#10;fHlz1wAAAAkBAAAPAAAAAAAAAAEAIAAAADgAAABkcnMvZG93bnJldi54bWxQSwECFAAUAAAACACH&#10;TuJAksnmf9YBAAB7AwAADgAAAAAAAAABACAAAAA8AQAAZHJzL2Uyb0RvYy54bWxQSwUGAAAAAAYA&#10;BgBZAQAAhA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8549005</wp:posOffset>
                </wp:positionV>
                <wp:extent cx="6172200" cy="0"/>
                <wp:effectExtent l="0" t="9525" r="0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8.95pt;margin-top:673.15pt;height:0pt;width:486pt;z-index:251660288;mso-width-relative:page;mso-height-relative:page;" filled="f" stroked="t" coordsize="21600,21600" o:gfxdata="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FgAAAGRycy9QSwECFAAUAAAACACHTuJAtOws&#10;KNYAAAANAQAADwAAAAAAAAABACAAAAA4AAAAZHJzL2Rvd25yZXYueG1sUEsBAhQAFAAAAAgAh07i&#10;QOHOroLVAQAAewMAAA4AAAAAAAAAAQAgAAAAOwEAAGRycy9lMm9Eb2MueG1sUEsFBgAAAAAGAAYA&#10;WQEAAII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7"/>
        <w:shd w:val="clear" w:color="auto" w:fill="FFFFFF"/>
        <w:spacing w:before="0" w:beforeAutospacing="0" w:after="0" w:afterAutospacing="0" w:line="590" w:lineRule="exact"/>
        <w:jc w:val="center"/>
        <w:rPr>
          <w:rFonts w:ascii="Times New Roman" w:hAnsi="Times New Roman" w:eastAsia="方正小标宋_GBK" w:cs="Times New Roman"/>
          <w:color w:val="000000"/>
          <w:sz w:val="44"/>
          <w:szCs w:val="44"/>
        </w:rPr>
      </w:pPr>
    </w:p>
    <w:p>
      <w:pPr>
        <w:pStyle w:val="7"/>
        <w:shd w:val="clear" w:color="auto" w:fill="FFFFFF"/>
        <w:spacing w:before="0" w:beforeAutospacing="0" w:after="0" w:afterAutospacing="0" w:line="590" w:lineRule="exact"/>
        <w:jc w:val="center"/>
        <w:rPr>
          <w:rFonts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_GBK" w:cs="Times New Roman"/>
          <w:color w:val="000000"/>
          <w:sz w:val="44"/>
          <w:szCs w:val="44"/>
        </w:rPr>
        <w:t>关于公布江苏省第二批首席数据官制度</w:t>
      </w:r>
    </w:p>
    <w:p>
      <w:pPr>
        <w:pStyle w:val="7"/>
        <w:shd w:val="clear" w:color="auto" w:fill="FFFFFF"/>
        <w:spacing w:before="0" w:beforeAutospacing="0" w:after="0" w:afterAutospacing="0" w:line="590" w:lineRule="exact"/>
        <w:jc w:val="center"/>
        <w:rPr>
          <w:rFonts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_GBK" w:cs="Times New Roman"/>
          <w:color w:val="000000"/>
          <w:sz w:val="44"/>
          <w:szCs w:val="44"/>
        </w:rPr>
        <w:t>试点企业名单和优秀案例的通知</w:t>
      </w:r>
    </w:p>
    <w:p>
      <w:pPr>
        <w:pStyle w:val="7"/>
        <w:shd w:val="clear" w:color="auto" w:fill="FFFFFF"/>
        <w:spacing w:before="0" w:beforeAutospacing="0" w:after="0" w:afterAutospacing="0" w:line="480" w:lineRule="atLeast"/>
        <w:ind w:firstLine="640" w:firstLineChars="200"/>
        <w:jc w:val="both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pStyle w:val="7"/>
        <w:shd w:val="clear" w:color="auto" w:fill="FFFFFF"/>
        <w:spacing w:before="0" w:beforeAutospacing="0" w:after="0" w:afterAutospacing="0" w:line="480" w:lineRule="atLeast"/>
        <w:jc w:val="both"/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各设区市工信局（大数据产业主管部门），昆山市、泰兴市、沭阳县工信局：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为贯彻落实工信部</w:t>
      </w:r>
      <w:r>
        <w:rPr>
          <w:rFonts w:ascii="Times New Roman" w:hAnsi="Times New Roman" w:eastAsia="方正仿宋_GBK" w:cs="Times New Roman"/>
          <w:color w:val="333333"/>
          <w:sz w:val="32"/>
          <w:szCs w:val="32"/>
        </w:rPr>
        <w:t>《</w:t>
      </w:r>
      <w:r>
        <w:rPr>
          <w:rFonts w:ascii="Times New Roman" w:hAnsi="Times New Roman" w:eastAsia="方正仿宋_GBK" w:cs="Times New Roman"/>
          <w:sz w:val="32"/>
          <w:szCs w:val="32"/>
        </w:rPr>
        <w:t>“十四五”大数据产业发展规划</w:t>
      </w:r>
      <w:r>
        <w:rPr>
          <w:rFonts w:ascii="Times New Roman" w:hAnsi="Times New Roman" w:eastAsia="方正仿宋_GBK" w:cs="Times New Roman"/>
          <w:color w:val="333333"/>
          <w:sz w:val="32"/>
          <w:szCs w:val="32"/>
        </w:rPr>
        <w:t>》</w:t>
      </w:r>
      <w:r>
        <w:rPr>
          <w:rFonts w:ascii="Times New Roman" w:hAnsi="Times New Roman" w:eastAsia="方正仿宋_GBK" w:cs="Times New Roman"/>
          <w:sz w:val="32"/>
          <w:szCs w:val="32"/>
        </w:rPr>
        <w:t>《江苏省数字经济促进条例》</w:t>
      </w:r>
      <w:r>
        <w:rPr>
          <w:rFonts w:ascii="Times New Roman" w:hAnsi="Times New Roman" w:eastAsia="方正仿宋_GBK" w:cs="Times New Roman"/>
          <w:color w:val="333333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提高企业数据战略意识，建立一支核心数字化高级人才队伍，推动企业构建数据驱动的管理体系和决策模式，进一步激发数据要素潜力，我厅从9月份开始，在全省开展了第二批首席数据官（以下简称“CDO”）制度试点企业遴选及优秀案例征集工作。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经单位申报、地方推荐、专家评审等程序，遴选出</w:t>
      </w:r>
      <w:r>
        <w:rPr>
          <w:rFonts w:ascii="Times New Roman" w:hAnsi="Times New Roman" w:eastAsia="方正仿宋_GBK" w:cs="Times New Roman"/>
          <w:sz w:val="32"/>
          <w:szCs w:val="32"/>
        </w:rPr>
        <w:t>中通服咨询设计研究院有限公司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等25家CDO制度试点企业、</w:t>
      </w:r>
      <w:r>
        <w:rPr>
          <w:rFonts w:ascii="Times New Roman" w:hAnsi="Times New Roman" w:eastAsia="方正仿宋_GBK" w:cs="Times New Roman"/>
          <w:sz w:val="32"/>
          <w:szCs w:val="32"/>
        </w:rPr>
        <w:t>徐州徐工挖掘机械有限公司的CDO制度助力徐工挖机数字化转型等6个CDO制度优秀案例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现将名单予以公布。</w:t>
      </w:r>
    </w:p>
    <w:p>
      <w:pPr>
        <w:pStyle w:val="7"/>
        <w:shd w:val="clear" w:color="auto" w:fill="FFFFFF"/>
        <w:spacing w:before="0" w:beforeAutospacing="0" w:after="0" w:afterAutospacing="0" w:line="480" w:lineRule="atLeast"/>
        <w:ind w:firstLine="640" w:firstLineChars="200"/>
        <w:jc w:val="both"/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第二批CDO制度试点期限为一年，自即日起至2023年11月底。请各地工信局（大数据产业管理部门）高度重视，积极宣传推广CDO制度建设的成功做法，认真指导试点企业进一步完善本单位CDO制度建设方案，跟踪建设进度，协调解决相关问题，确保试点工作取得预期成效。各试点企业要按照方案稳步推进，积极选派CDO参加省市组织的培训、交流等活动，半年报送一次试点工作开展情况（2023年5月底、11月底），及时总结试点经验和成功案例，为更多企业开展CDO制度建设提供示范。</w:t>
      </w:r>
    </w:p>
    <w:p>
      <w:pPr>
        <w:pStyle w:val="7"/>
        <w:shd w:val="clear" w:color="auto" w:fill="FFFFFF"/>
        <w:spacing w:before="0" w:beforeAutospacing="0" w:after="0" w:afterAutospacing="0" w:line="480" w:lineRule="atLeast"/>
        <w:ind w:firstLine="640" w:firstLineChars="200"/>
        <w:jc w:val="both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pStyle w:val="7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附件：1、江苏省第二批首席数据官制度试点企业名单</w:t>
      </w:r>
    </w:p>
    <w:p>
      <w:pPr>
        <w:pStyle w:val="7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 xml:space="preserve">      2、企业首席数据官制度优秀案例</w:t>
      </w:r>
    </w:p>
    <w:p>
      <w:pPr>
        <w:pStyle w:val="7"/>
        <w:shd w:val="clear" w:color="auto" w:fill="FFFFFF"/>
        <w:spacing w:before="0" w:beforeAutospacing="0" w:after="0" w:afterAutospacing="0" w:line="480" w:lineRule="atLeast"/>
        <w:jc w:val="both"/>
        <w:rPr>
          <w:rFonts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7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 xml:space="preserve">                         江苏省工业和信息化厅</w:t>
      </w:r>
    </w:p>
    <w:p>
      <w:pPr>
        <w:pStyle w:val="7"/>
        <w:shd w:val="clear" w:color="auto" w:fill="FFFFFF"/>
        <w:spacing w:before="0" w:beforeAutospacing="0" w:after="0" w:afterAutospacing="0" w:line="480" w:lineRule="atLeast"/>
        <w:ind w:firstLine="480"/>
        <w:jc w:val="center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 xml:space="preserve">                     2022年12月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1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日</w:t>
      </w:r>
    </w:p>
    <w:p>
      <w:pPr>
        <w:pStyle w:val="7"/>
        <w:shd w:val="clear" w:color="auto" w:fill="FFFFFF"/>
        <w:spacing w:before="0" w:beforeAutospacing="0" w:after="0" w:afterAutospacing="0" w:line="480" w:lineRule="atLeast"/>
        <w:ind w:firstLine="480"/>
        <w:jc w:val="center"/>
        <w:rPr>
          <w:rFonts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7"/>
        <w:shd w:val="clear" w:color="auto" w:fill="FFFFFF"/>
        <w:spacing w:before="0" w:beforeAutospacing="0" w:after="0" w:afterAutospacing="0" w:line="480" w:lineRule="atLeast"/>
        <w:ind w:firstLine="480"/>
        <w:jc w:val="center"/>
        <w:rPr>
          <w:rFonts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7"/>
        <w:shd w:val="clear" w:color="auto" w:fill="FFFFFF"/>
        <w:spacing w:before="0" w:beforeAutospacing="0" w:after="0" w:afterAutospacing="0" w:line="480" w:lineRule="atLeast"/>
        <w:ind w:firstLine="480"/>
        <w:jc w:val="center"/>
        <w:rPr>
          <w:rFonts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7"/>
        <w:shd w:val="clear" w:color="auto" w:fill="FFFFFF"/>
        <w:spacing w:before="0" w:beforeAutospacing="0" w:after="0" w:afterAutospacing="0" w:line="480" w:lineRule="atLeast"/>
        <w:jc w:val="both"/>
        <w:rPr>
          <w:rFonts w:ascii="方正黑体_GBK" w:hAnsi="方正黑体_GBK" w:eastAsia="方正黑体_GBK" w:cs="Times New Roman"/>
          <w:color w:val="000000"/>
          <w:sz w:val="32"/>
          <w:szCs w:val="32"/>
        </w:rPr>
      </w:pPr>
      <w:r>
        <w:rPr>
          <w:rFonts w:ascii="方正黑体_GBK" w:hAnsi="方正黑体_GBK" w:eastAsia="方正黑体_GBK" w:cs="Times New Roman"/>
          <w:color w:val="000000"/>
          <w:sz w:val="32"/>
          <w:szCs w:val="32"/>
        </w:rPr>
        <w:t>附件1</w:t>
      </w:r>
    </w:p>
    <w:p>
      <w:pPr>
        <w:pStyle w:val="7"/>
        <w:shd w:val="clear" w:color="auto" w:fill="FFFFFF"/>
        <w:spacing w:before="0" w:beforeAutospacing="0" w:after="0" w:afterAutospacing="0" w:line="480" w:lineRule="atLeast"/>
        <w:jc w:val="both"/>
        <w:rPr>
          <w:rFonts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7"/>
        <w:shd w:val="clear" w:color="auto" w:fill="FFFFFF"/>
        <w:spacing w:before="0" w:beforeAutospacing="0" w:after="0" w:afterAutospacing="0" w:line="580" w:lineRule="exact"/>
        <w:jc w:val="center"/>
        <w:rPr>
          <w:rFonts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_GBK" w:cs="Times New Roman"/>
          <w:color w:val="000000"/>
          <w:sz w:val="44"/>
          <w:szCs w:val="44"/>
        </w:rPr>
        <w:t>江苏省第二批首席数据官制度</w:t>
      </w:r>
    </w:p>
    <w:p>
      <w:pPr>
        <w:pStyle w:val="7"/>
        <w:shd w:val="clear" w:color="auto" w:fill="FFFFFF"/>
        <w:spacing w:before="0" w:beforeAutospacing="0" w:after="0" w:afterAutospacing="0" w:line="580" w:lineRule="exact"/>
        <w:jc w:val="center"/>
        <w:rPr>
          <w:rFonts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_GBK" w:cs="Times New Roman"/>
          <w:color w:val="000000"/>
          <w:sz w:val="44"/>
          <w:szCs w:val="44"/>
        </w:rPr>
        <w:t>试点企业名单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中通服咨询设计研究院有限公司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江苏原力数字科技股份有限公司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南京三百云信息科技有限公司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朗新科技集团股份有限公司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浪潮卓数大数据产业发展有限公司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江苏曼荼罗软件股份有限公司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蓝深远望科技股份有限公司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华云数据控股集团有限公司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盛虹控股集团有限公司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江苏博云科技股份有限公司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江苏国望高科纤维有限公司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江苏盖睿健康科技有限公司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苏州通润驱动设备股份有限公司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江苏沙钢集团有限公司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江苏汇环环保科技有限公司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江苏杰瑞信息科技有限公司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江苏星月测绘科技股份有限公司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江苏亚威机床股份有限公司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惠龙易通国际物流股份有限公司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中节能太阳能科技（镇江）有限公司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江苏太平洋精锻科技股份有限公司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江苏兴达钢帘线股份有限公司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江苏洋河酒厂股份有限公司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江苏泰隆减速机股份有限公司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江苏华聘科技有限公司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widowControl/>
        <w:jc w:val="left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ascii="Times New Roman" w:hAnsi="Times New Roman" w:eastAsia="方正楷体_GBK" w:cs="Times New Roman"/>
          <w:sz w:val="32"/>
          <w:szCs w:val="32"/>
        </w:rPr>
        <w:br w:type="page"/>
      </w:r>
    </w:p>
    <w:p>
      <w:pPr>
        <w:pStyle w:val="7"/>
        <w:shd w:val="clear" w:color="auto" w:fill="FFFFFF"/>
        <w:spacing w:before="0" w:beforeAutospacing="0" w:after="0" w:afterAutospacing="0" w:line="480" w:lineRule="atLeast"/>
        <w:jc w:val="both"/>
        <w:rPr>
          <w:rFonts w:ascii="方正黑体_GBK" w:hAnsi="方正黑体_GBK" w:eastAsia="方正黑体_GBK" w:cs="Times New Roman"/>
          <w:kern w:val="2"/>
          <w:sz w:val="32"/>
          <w:szCs w:val="32"/>
        </w:rPr>
      </w:pPr>
      <w:r>
        <w:rPr>
          <w:rFonts w:ascii="方正黑体_GBK" w:hAnsi="方正黑体_GBK" w:eastAsia="方正黑体_GBK" w:cs="Times New Roman"/>
          <w:kern w:val="2"/>
          <w:sz w:val="32"/>
          <w:szCs w:val="32"/>
        </w:rPr>
        <w:t>附件2</w:t>
      </w:r>
    </w:p>
    <w:p>
      <w:pPr>
        <w:pStyle w:val="7"/>
        <w:shd w:val="clear" w:color="auto" w:fill="FFFFFF"/>
        <w:spacing w:before="0" w:beforeAutospacing="0" w:after="0" w:afterAutospacing="0" w:line="480" w:lineRule="atLeast"/>
        <w:jc w:val="center"/>
        <w:rPr>
          <w:rFonts w:ascii="Times New Roman" w:hAnsi="Times New Roman" w:eastAsia="方正小标宋_GBK" w:cs="Times New Roman"/>
          <w:color w:val="000000"/>
          <w:sz w:val="44"/>
          <w:szCs w:val="44"/>
        </w:rPr>
      </w:pPr>
    </w:p>
    <w:p>
      <w:pPr>
        <w:pStyle w:val="7"/>
        <w:shd w:val="clear" w:color="auto" w:fill="FFFFFF"/>
        <w:spacing w:before="0" w:beforeAutospacing="0" w:after="0" w:afterAutospacing="0" w:line="480" w:lineRule="atLeast"/>
        <w:jc w:val="center"/>
        <w:rPr>
          <w:rFonts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_GBK" w:cs="Times New Roman"/>
          <w:color w:val="000000"/>
          <w:sz w:val="44"/>
          <w:szCs w:val="44"/>
        </w:rPr>
        <w:t>企业首席数据官制度优秀案例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1、徐州徐工挖掘机械有限公司：CDO制度助力徐工挖机数字化转型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2、南京熊猫信息产业有限公司：基于数据驱动型的协同研发体系及科研数字化管理平台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3、常州产业投资集团有限公司：数据赋能——把好“智改数转”主方向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4、江苏永钢集团有限公司：让数据成为推动永钢数字经济发展的新引擎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5、波丝登羽绒服装有限公司：创新数据治理，赋能企业高质量发展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6、江苏永鼎股份有限公司：基于永鼎工业互联网云平台的数据管理与应用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1906" w:h="16838"/>
      <w:pgMar w:top="2001" w:right="1474" w:bottom="20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Times New Roman" w:hAnsi="Times New Roman" w:cs="Times New Roma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jc w:val="center"/>
                          </w:pPr>
                          <w:r>
                            <w:rPr>
                              <w:rFonts w:ascii="Times New Roman" w:hAnsi="Times New Roman" w:cs="Times New Roman"/>
                              <w:kern w:val="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 w:cs="Times New Roman"/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kern w:val="0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kern w:val="0"/>
                              <w:sz w:val="28"/>
                              <w:szCs w:val="28"/>
                            </w:rPr>
                            <w:t xml:space="preserve"> —</w:t>
                          </w:r>
                          <w:sdt>
                            <w:sdtPr>
                              <w:rPr>
                                <w:rFonts w:ascii="Times New Roman" w:hAnsi="Times New Roman" w:cs="Times New Roman"/>
                              </w:rPr>
                              <w:id w:val="1952059007"/>
                            </w:sdtPr>
                            <w:sdtEndPr>
                              <w:rPr>
                                <w:rFonts w:ascii="Times New Roman" w:hAnsi="Times New Roman" w:cs="Times New Roman"/>
                              </w:rPr>
                            </w:sdtEndPr>
                            <w:sdtContent/>
                          </w:sdt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</w:pPr>
                    <w:r>
                      <w:rPr>
                        <w:rFonts w:ascii="Times New Roman" w:hAnsi="Times New Roman" w:cs="Times New Roman"/>
                        <w:kern w:val="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 w:cs="Times New Roman"/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kern w:val="0"/>
                        <w:sz w:val="28"/>
                        <w:szCs w:val="28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kern w:val="0"/>
                        <w:sz w:val="28"/>
                        <w:szCs w:val="28"/>
                      </w:rPr>
                      <w:t xml:space="preserve"> —</w:t>
                    </w:r>
                    <w:sdt>
                      <w:sdtPr>
                        <w:rPr>
                          <w:rFonts w:ascii="Times New Roman" w:hAnsi="Times New Roman" w:cs="Times New Roman"/>
                        </w:rPr>
                        <w:id w:val="1952059007"/>
                      </w:sdtPr>
                      <w:sdtEndPr>
                        <w:rPr>
                          <w:rFonts w:ascii="Times New Roman" w:hAnsi="Times New Roman" w:cs="Times New Roman"/>
                        </w:rPr>
                      </w:sdtEndPr>
                      <w:sdtContent/>
                    </w:sdt>
                  </w:p>
                </w:txbxContent>
              </v:textbox>
            </v:shape>
          </w:pict>
        </mc:Fallback>
      </mc:AlternateContent>
    </w:r>
  </w:p>
  <w:p>
    <w:pPr>
      <w:pStyle w:val="5"/>
      <w:rPr>
        <w:rFonts w:ascii="Times New Roman" w:hAnsi="Times New Roman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zYjQ0NWI0MmNiMDgyMGFmY2FiMzhmZDFhNzViODQifQ=="/>
  </w:docVars>
  <w:rsids>
    <w:rsidRoot w:val="004E3D8D"/>
    <w:rsid w:val="0002586A"/>
    <w:rsid w:val="000D5CC7"/>
    <w:rsid w:val="000F374D"/>
    <w:rsid w:val="001A5E8F"/>
    <w:rsid w:val="001C26B5"/>
    <w:rsid w:val="00252B2D"/>
    <w:rsid w:val="00313D7E"/>
    <w:rsid w:val="003234FB"/>
    <w:rsid w:val="00325991"/>
    <w:rsid w:val="00353040"/>
    <w:rsid w:val="00380C9C"/>
    <w:rsid w:val="00393549"/>
    <w:rsid w:val="003E7C27"/>
    <w:rsid w:val="003F31D8"/>
    <w:rsid w:val="00421311"/>
    <w:rsid w:val="00452196"/>
    <w:rsid w:val="004A7507"/>
    <w:rsid w:val="004E3D8D"/>
    <w:rsid w:val="004F20D3"/>
    <w:rsid w:val="005665E1"/>
    <w:rsid w:val="005716D7"/>
    <w:rsid w:val="0061384C"/>
    <w:rsid w:val="006B7775"/>
    <w:rsid w:val="007031F7"/>
    <w:rsid w:val="00755F50"/>
    <w:rsid w:val="0076232A"/>
    <w:rsid w:val="007B1239"/>
    <w:rsid w:val="007C610A"/>
    <w:rsid w:val="00820A2E"/>
    <w:rsid w:val="00866234"/>
    <w:rsid w:val="00874777"/>
    <w:rsid w:val="00921772"/>
    <w:rsid w:val="009552D3"/>
    <w:rsid w:val="009662C0"/>
    <w:rsid w:val="00975608"/>
    <w:rsid w:val="0098189D"/>
    <w:rsid w:val="00997AB7"/>
    <w:rsid w:val="009C54FB"/>
    <w:rsid w:val="00A32DE3"/>
    <w:rsid w:val="00A55F50"/>
    <w:rsid w:val="00A96BBB"/>
    <w:rsid w:val="00AA5308"/>
    <w:rsid w:val="00AD36AC"/>
    <w:rsid w:val="00B21C05"/>
    <w:rsid w:val="00BE0D1A"/>
    <w:rsid w:val="00BE13EB"/>
    <w:rsid w:val="00BE7BC6"/>
    <w:rsid w:val="00C80B5C"/>
    <w:rsid w:val="00CC6317"/>
    <w:rsid w:val="00D35598"/>
    <w:rsid w:val="00DB373F"/>
    <w:rsid w:val="00DD448D"/>
    <w:rsid w:val="00E273CE"/>
    <w:rsid w:val="00E64658"/>
    <w:rsid w:val="00EC13B1"/>
    <w:rsid w:val="00F04129"/>
    <w:rsid w:val="00FB1490"/>
    <w:rsid w:val="02390242"/>
    <w:rsid w:val="081014B7"/>
    <w:rsid w:val="0C621FF6"/>
    <w:rsid w:val="10EF12A7"/>
    <w:rsid w:val="238B14FC"/>
    <w:rsid w:val="29C045C9"/>
    <w:rsid w:val="2B023AF6"/>
    <w:rsid w:val="2F3B456A"/>
    <w:rsid w:val="36745C27"/>
    <w:rsid w:val="416D1BF0"/>
    <w:rsid w:val="47A54DB1"/>
    <w:rsid w:val="48FC04E3"/>
    <w:rsid w:val="4AD650FF"/>
    <w:rsid w:val="4CDA266D"/>
    <w:rsid w:val="534A57B8"/>
    <w:rsid w:val="575A52A3"/>
    <w:rsid w:val="5C8136C1"/>
    <w:rsid w:val="61F86D39"/>
    <w:rsid w:val="64265229"/>
    <w:rsid w:val="68C67749"/>
    <w:rsid w:val="69DB29A9"/>
    <w:rsid w:val="714F4CEB"/>
    <w:rsid w:val="79576DB4"/>
    <w:rsid w:val="FC9B8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jc w:val="center"/>
      <w:outlineLvl w:val="0"/>
    </w:pPr>
    <w:rPr>
      <w:rFonts w:eastAsia="方正小标宋_GBK"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rPr>
      <w:sz w:val="24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3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4">
    <w:name w:val="页眉 Char"/>
    <w:basedOn w:val="10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193</Words>
  <Characters>1102</Characters>
  <Lines>9</Lines>
  <Paragraphs>2</Paragraphs>
  <TotalTime>2</TotalTime>
  <ScaleCrop>false</ScaleCrop>
  <LinksUpToDate>false</LinksUpToDate>
  <CharactersWithSpaces>1293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2022-11-28T10:45:00Z</dcterms:created>
  <dc:creator>admin</dc:creator>
  <cp:lastModifiedBy>uos</cp:lastModifiedBy>
  <cp:lastPrinted>2021-06-04T10:00:00Z</cp:lastPrinted>
  <dcterms:modified xsi:type="dcterms:W3CDTF">2022-12-01T10:48:50Z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E2E80ABB680B46A99B8EAF71AB799273</vt:lpwstr>
  </property>
</Properties>
</file>