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0CE7" w:rsidRDefault="003D3E7C">
      <w:pPr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520CE7" w:rsidRDefault="003D3E7C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江苏省高耗能行业重点领域能效达标水平（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2</w:t>
      </w:r>
      <w:r>
        <w:rPr>
          <w:rFonts w:ascii="Times New Roman" w:eastAsia="方正小标宋_GBK" w:hAnsi="Times New Roman" w:cs="Times New Roman"/>
          <w:sz w:val="44"/>
          <w:szCs w:val="44"/>
        </w:rPr>
        <w:t>021</w:t>
      </w:r>
      <w:r>
        <w:rPr>
          <w:rFonts w:ascii="Times New Roman" w:eastAsia="方正小标宋_GBK" w:hAnsi="Times New Roman" w:cs="Times New Roman"/>
          <w:sz w:val="44"/>
          <w:szCs w:val="44"/>
        </w:rPr>
        <w:t>年版）</w:t>
      </w:r>
    </w:p>
    <w:tbl>
      <w:tblPr>
        <w:tblW w:w="136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998"/>
        <w:gridCol w:w="1219"/>
        <w:gridCol w:w="1559"/>
        <w:gridCol w:w="992"/>
        <w:gridCol w:w="1701"/>
        <w:gridCol w:w="1560"/>
        <w:gridCol w:w="1443"/>
        <w:gridCol w:w="982"/>
        <w:gridCol w:w="1118"/>
        <w:gridCol w:w="1215"/>
      </w:tblGrid>
      <w:tr w:rsidR="00520CE7" w:rsidTr="00571915">
        <w:trPr>
          <w:cantSplit/>
          <w:tblHeader/>
          <w:jc w:val="center"/>
        </w:trPr>
        <w:tc>
          <w:tcPr>
            <w:tcW w:w="816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序号</w:t>
            </w:r>
          </w:p>
        </w:tc>
        <w:tc>
          <w:tcPr>
            <w:tcW w:w="3776" w:type="dxa"/>
            <w:gridSpan w:val="3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国民经济行业分类及代码</w:t>
            </w:r>
          </w:p>
        </w:tc>
        <w:tc>
          <w:tcPr>
            <w:tcW w:w="2693" w:type="dxa"/>
            <w:gridSpan w:val="2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重点领域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指标名称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指标单位</w:t>
            </w:r>
          </w:p>
        </w:tc>
        <w:tc>
          <w:tcPr>
            <w:tcW w:w="982" w:type="dxa"/>
            <w:vMerge w:val="restart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省定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限额值</w:t>
            </w:r>
          </w:p>
        </w:tc>
        <w:tc>
          <w:tcPr>
            <w:tcW w:w="1118" w:type="dxa"/>
            <w:vMerge w:val="restart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省定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基准水平</w:t>
            </w:r>
          </w:p>
        </w:tc>
        <w:tc>
          <w:tcPr>
            <w:tcW w:w="1215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省定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标杆水平</w:t>
            </w:r>
          </w:p>
        </w:tc>
      </w:tr>
      <w:tr w:rsidR="00520CE7" w:rsidTr="00571915">
        <w:trPr>
          <w:cantSplit/>
          <w:tblHeader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ind w:firstLineChars="100" w:firstLine="210"/>
              <w:jc w:val="left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大类</w:t>
            </w:r>
          </w:p>
        </w:tc>
        <w:tc>
          <w:tcPr>
            <w:tcW w:w="1219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中类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cs="Times New Roman"/>
                <w:kern w:val="0"/>
                <w:szCs w:val="21"/>
              </w:rPr>
              <w:t>小类</w:t>
            </w:r>
          </w:p>
        </w:tc>
        <w:tc>
          <w:tcPr>
            <w:tcW w:w="2693" w:type="dxa"/>
            <w:gridSpan w:val="2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</w:p>
        </w:tc>
        <w:tc>
          <w:tcPr>
            <w:tcW w:w="111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</w:p>
        </w:tc>
        <w:tc>
          <w:tcPr>
            <w:tcW w:w="1215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黑体_GBK" w:hAnsi="Times New Roman" w:cs="Times New Roman"/>
                <w:kern w:val="0"/>
                <w:szCs w:val="21"/>
              </w:rPr>
            </w:pP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 w:val="restart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998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石油、煤炭及其他燃料加工业（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25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219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精炼石油产品制造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251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原油加工及石油制品制造（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2511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炼油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单位能量因数综合能耗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  <w:proofErr w:type="gramEnd"/>
            <w:r>
              <w:rPr>
                <w:rFonts w:ascii="Times New Roman" w:hAnsi="Times New Roman" w:cs="Times New Roman"/>
                <w:kern w:val="0"/>
                <w:szCs w:val="21"/>
              </w:rPr>
              <w:t>油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·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能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量因数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1.5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8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.5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煤炭加工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252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炼焦（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2521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煤制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焦炭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Cs w:val="21"/>
              </w:rPr>
              <w:t>顶装焦炉</w:t>
            </w:r>
            <w:proofErr w:type="gramEnd"/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135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110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捣固焦炉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55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140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110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煤制液体燃料生产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2523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煤制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甲醇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褐煤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400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1550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烟煤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1800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1400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无烟煤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800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1600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1250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煤制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烯烃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乙烯和丙烯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4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500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3300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2800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煤制乙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二醇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合成气法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430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1000</w:t>
            </w:r>
          </w:p>
        </w:tc>
      </w:tr>
      <w:tr w:rsidR="006031C5" w:rsidTr="00571915">
        <w:trPr>
          <w:cantSplit/>
          <w:trHeight w:val="1255"/>
          <w:jc w:val="center"/>
        </w:trPr>
        <w:tc>
          <w:tcPr>
            <w:tcW w:w="816" w:type="dxa"/>
            <w:vMerge w:val="restart"/>
            <w:shd w:val="clear" w:color="auto" w:fill="auto"/>
            <w:noWrap/>
            <w:vAlign w:val="center"/>
          </w:tcPr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</w:t>
            </w:r>
          </w:p>
        </w:tc>
        <w:tc>
          <w:tcPr>
            <w:tcW w:w="998" w:type="dxa"/>
            <w:vMerge w:val="restart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化学原料和化学制品制造业</w:t>
            </w:r>
          </w:p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基础化学原料制造</w:t>
            </w:r>
          </w:p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无机碱</w:t>
            </w:r>
          </w:p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制造</w:t>
            </w:r>
          </w:p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2612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烧碱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离子膜法液碱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(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质量分数，下同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)≥30%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75</w:t>
            </w:r>
          </w:p>
        </w:tc>
        <w:tc>
          <w:tcPr>
            <w:tcW w:w="1118" w:type="dxa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315</w:t>
            </w:r>
          </w:p>
        </w:tc>
      </w:tr>
      <w:tr w:rsidR="006031C5" w:rsidTr="006031C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shd w:val="clear" w:color="auto" w:fill="auto"/>
            <w:vAlign w:val="center"/>
          </w:tcPr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烧碱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离子膜法液碱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≥45%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5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00</w:t>
            </w:r>
          </w:p>
        </w:tc>
        <w:tc>
          <w:tcPr>
            <w:tcW w:w="1118" w:type="dxa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470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420</w:t>
            </w:r>
          </w:p>
        </w:tc>
      </w:tr>
      <w:tr w:rsidR="006031C5" w:rsidTr="006031C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shd w:val="clear" w:color="auto" w:fill="auto"/>
            <w:vAlign w:val="center"/>
          </w:tcPr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6031C5" w:rsidRDefault="006031C5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离子膜法固碱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≥98%</w:t>
            </w:r>
          </w:p>
        </w:tc>
        <w:tc>
          <w:tcPr>
            <w:tcW w:w="1560" w:type="dxa"/>
            <w:vMerge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8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00</w:t>
            </w:r>
          </w:p>
        </w:tc>
        <w:tc>
          <w:tcPr>
            <w:tcW w:w="1118" w:type="dxa"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685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6031C5" w:rsidRDefault="006031C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620</w:t>
            </w:r>
          </w:p>
        </w:tc>
      </w:tr>
      <w:tr w:rsidR="00753B00" w:rsidTr="006031C5">
        <w:trPr>
          <w:cantSplit/>
          <w:jc w:val="center"/>
        </w:trPr>
        <w:tc>
          <w:tcPr>
            <w:tcW w:w="816" w:type="dxa"/>
            <w:vMerge w:val="restart"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lastRenderedPageBreak/>
              <w:t>2</w:t>
            </w:r>
          </w:p>
        </w:tc>
        <w:tc>
          <w:tcPr>
            <w:tcW w:w="998" w:type="dxa"/>
            <w:vMerge w:val="restart"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化学原料和化学制品制造业</w:t>
            </w:r>
          </w:p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基础化学原料制造</w:t>
            </w:r>
          </w:p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无机碱</w:t>
            </w:r>
          </w:p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制造</w:t>
            </w:r>
          </w:p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2612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纯碱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氨碱法（轻质）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320</w:t>
            </w:r>
          </w:p>
        </w:tc>
      </w:tr>
      <w:tr w:rsidR="00753B00" w:rsidTr="006031C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联碱法（轻质）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97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197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160</w:t>
            </w:r>
          </w:p>
        </w:tc>
      </w:tr>
      <w:tr w:rsidR="00753B00" w:rsidTr="006031C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氨碱法（重质）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A64BE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400</w:t>
            </w:r>
          </w:p>
        </w:tc>
        <w:tc>
          <w:tcPr>
            <w:tcW w:w="1118" w:type="dxa"/>
            <w:vAlign w:val="center"/>
          </w:tcPr>
          <w:p w:rsidR="00753B00" w:rsidRDefault="00A64BE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400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A64BE5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390</w:t>
            </w:r>
          </w:p>
        </w:tc>
      </w:tr>
      <w:tr w:rsidR="00753B00" w:rsidTr="006031C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联碱法（重质）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45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245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210</w:t>
            </w:r>
          </w:p>
        </w:tc>
      </w:tr>
      <w:tr w:rsidR="00753B00" w:rsidTr="006031C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无机盐制造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2613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电石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000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9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40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805</w:t>
            </w:r>
          </w:p>
        </w:tc>
      </w:tr>
      <w:tr w:rsidR="00753B00" w:rsidTr="006031C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有机化学原料制造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2614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乙烯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石脑烃类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油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7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6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40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590</w:t>
            </w:r>
          </w:p>
        </w:tc>
      </w:tr>
      <w:tr w:rsidR="00753B00" w:rsidTr="006031C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对二甲苯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油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7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00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5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380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noWrap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shd w:val="clear" w:color="auto" w:fill="auto"/>
            <w:vAlign w:val="center"/>
          </w:tcPr>
          <w:p w:rsidR="00753B00" w:rsidRDefault="00753B00" w:rsidP="006031C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其他基础化学原料制造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2619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黄磷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200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800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2300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肥料制造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氮肥制造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2621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合成氨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优质无烟块煤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500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1100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非优质无烟块煤、型煤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700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1520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1200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粉煤（包括无烟粉煤、烟煤）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680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1350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天然气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250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1000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磷肥制造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2622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磷酸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Cs w:val="21"/>
              </w:rPr>
              <w:t>一</w:t>
            </w:r>
            <w:proofErr w:type="gramEnd"/>
            <w:r>
              <w:rPr>
                <w:rFonts w:ascii="Times New Roman" w:hAnsi="Times New Roman" w:cs="Times New Roman"/>
                <w:kern w:val="0"/>
                <w:szCs w:val="21"/>
              </w:rPr>
              <w:t>铵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传统法（粒状）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25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275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255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传统法（粉状）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3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10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260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240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料浆法（粒状）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250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190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170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料浆法（粉状）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230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185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165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磷酸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二铵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传统法（粒状）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325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275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250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料浆法（粒状）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260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185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 w:val="restart"/>
            <w:shd w:val="clear" w:color="auto" w:fill="auto"/>
            <w:noWrap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lastRenderedPageBreak/>
              <w:t>3</w:t>
            </w:r>
          </w:p>
        </w:tc>
        <w:tc>
          <w:tcPr>
            <w:tcW w:w="998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非金属矿物制品业</w:t>
            </w:r>
          </w:p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30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219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水泥、石灰和石膏制造（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301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水泥制造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3011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水泥熟料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117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100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玻璃制造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304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平板玻璃制造（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3041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平板玻璃（生产能力＞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 xml:space="preserve">800 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天）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重量箱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平板玻璃（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500≤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生产能力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 xml:space="preserve">≤800 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天）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13.5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13.5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9.5</w:t>
            </w:r>
          </w:p>
        </w:tc>
      </w:tr>
      <w:tr w:rsidR="00753B00" w:rsidTr="00571915">
        <w:trPr>
          <w:cantSplit/>
          <w:trHeight w:val="513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陶瓷制品制造（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307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建筑陶瓷制品制造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3071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吸水率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≤0.5%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的陶瓷砖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平方米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7.8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</w:t>
            </w:r>
          </w:p>
        </w:tc>
      </w:tr>
      <w:tr w:rsidR="00753B00" w:rsidTr="00571915">
        <w:trPr>
          <w:cantSplit/>
          <w:trHeight w:val="704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0.5%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＜吸水率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≤10%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的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陶瓷砖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5.4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4.6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3.7</w:t>
            </w:r>
          </w:p>
        </w:tc>
      </w:tr>
      <w:tr w:rsidR="00753B00" w:rsidTr="00571915">
        <w:trPr>
          <w:cantSplit/>
          <w:trHeight w:val="402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吸水率＞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10%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的陶瓷砖</w:t>
            </w:r>
          </w:p>
        </w:tc>
        <w:tc>
          <w:tcPr>
            <w:tcW w:w="1560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5.2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4.5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3.5</w:t>
            </w:r>
          </w:p>
        </w:tc>
      </w:tr>
      <w:tr w:rsidR="00753B00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753B00" w:rsidRDefault="00753B00" w:rsidP="00753B00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卫生陶瓷制品制造（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3072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卫生陶瓷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综合能耗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720</w:t>
            </w:r>
          </w:p>
        </w:tc>
        <w:tc>
          <w:tcPr>
            <w:tcW w:w="1118" w:type="dxa"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6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753B00" w:rsidRDefault="00753B00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 w:val="restart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</w:t>
            </w:r>
          </w:p>
        </w:tc>
        <w:tc>
          <w:tcPr>
            <w:tcW w:w="998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黑色金属冶炼和压延加工业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219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炼铁（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311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炼铁（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3110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高炉工序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426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4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26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361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炼钢（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312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炼钢（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3120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转炉工序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能耗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-12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-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12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-30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电弧炉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冶炼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 xml:space="preserve">30 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吨＜公称容量＜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 xml:space="preserve">50 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8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6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86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67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rPr>
                <w:rFonts w:ascii="Times New Roman" w:hAnsi="Times New Roman" w:cs="Times New Roman"/>
                <w:kern w:val="0"/>
                <w:szCs w:val="21"/>
              </w:rPr>
            </w:pPr>
            <w:r w:rsidRPr="005852C0">
              <w:rPr>
                <w:rFonts w:ascii="Times New Roman" w:hAnsi="Times New Roman" w:cs="Times New Roman"/>
                <w:spacing w:val="15"/>
                <w:w w:val="99"/>
                <w:kern w:val="0"/>
                <w:szCs w:val="21"/>
                <w:fitText w:val="1470" w:id="-1665796608"/>
              </w:rPr>
              <w:t>公称容量</w:t>
            </w:r>
            <w:r w:rsidRPr="005852C0">
              <w:rPr>
                <w:rFonts w:ascii="Times New Roman" w:hAnsi="Times New Roman" w:cs="Times New Roman"/>
                <w:spacing w:val="15"/>
                <w:w w:val="99"/>
                <w:kern w:val="0"/>
                <w:szCs w:val="21"/>
                <w:fitText w:val="1470" w:id="-1665796608"/>
              </w:rPr>
              <w:t xml:space="preserve">≥50 </w:t>
            </w:r>
            <w:r w:rsidRPr="005852C0">
              <w:rPr>
                <w:rFonts w:ascii="Times New Roman" w:hAnsi="Times New Roman" w:cs="Times New Roman"/>
                <w:w w:val="99"/>
                <w:kern w:val="0"/>
                <w:szCs w:val="21"/>
                <w:fitText w:val="1470" w:id="-1665796608"/>
              </w:rPr>
              <w:t>吨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7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2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72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61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shd w:val="clear" w:color="auto" w:fill="auto"/>
            <w:noWrap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shd w:val="clear" w:color="auto" w:fill="auto"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铁合金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冶炼（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314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铁合金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冶炼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3140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硅铁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1970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1900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1770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锰硅合金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1010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950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860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高碳铬铁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870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710</w:t>
            </w:r>
          </w:p>
        </w:tc>
      </w:tr>
      <w:tr w:rsidR="00520CE7" w:rsidTr="00571915">
        <w:trPr>
          <w:cantSplit/>
          <w:trHeight w:val="795"/>
          <w:jc w:val="center"/>
        </w:trPr>
        <w:tc>
          <w:tcPr>
            <w:tcW w:w="816" w:type="dxa"/>
            <w:vMerge w:val="restart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kern w:val="0"/>
                <w:szCs w:val="21"/>
              </w:rPr>
              <w:lastRenderedPageBreak/>
              <w:t>5</w:t>
            </w:r>
          </w:p>
        </w:tc>
        <w:tc>
          <w:tcPr>
            <w:tcW w:w="998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有色金属冶炼和压延加工业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常用有色金属冶炼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321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铜冶炼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3211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铜冶炼工艺（铜精矿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-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阴极铜）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420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380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260</w:t>
            </w:r>
          </w:p>
        </w:tc>
      </w:tr>
      <w:tr w:rsidR="00520CE7" w:rsidTr="00571915">
        <w:trPr>
          <w:cantSplit/>
          <w:trHeight w:val="551"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粗铜工艺（铜精矿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-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粗铜）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260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140</w:t>
            </w:r>
          </w:p>
        </w:tc>
      </w:tr>
      <w:tr w:rsidR="00520CE7" w:rsidTr="00571915">
        <w:trPr>
          <w:cantSplit/>
          <w:trHeight w:val="842"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阳极铜工艺（铜精矿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-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阳极铜）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340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290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180</w:t>
            </w:r>
          </w:p>
        </w:tc>
      </w:tr>
      <w:tr w:rsidR="00520CE7" w:rsidTr="00571915">
        <w:trPr>
          <w:cantSplit/>
          <w:trHeight w:val="570"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电解工序（阳极铜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-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阴极铜）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140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110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85</w:t>
            </w:r>
          </w:p>
        </w:tc>
      </w:tr>
      <w:tr w:rsidR="00520CE7" w:rsidTr="00571915">
        <w:trPr>
          <w:cantSplit/>
          <w:trHeight w:val="550"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铅锌冶炼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3212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铅冶炼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粗铅工艺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4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230</w:t>
            </w:r>
          </w:p>
        </w:tc>
      </w:tr>
      <w:tr w:rsidR="00520CE7" w:rsidTr="00571915">
        <w:trPr>
          <w:cantSplit/>
          <w:trHeight w:val="558"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铅电解精炼工序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140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100</w:t>
            </w:r>
          </w:p>
        </w:tc>
      </w:tr>
      <w:tr w:rsidR="00520CE7" w:rsidTr="00571915">
        <w:trPr>
          <w:cantSplit/>
          <w:trHeight w:val="552"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铅冶炼工艺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540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420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330</w:t>
            </w:r>
          </w:p>
        </w:tc>
      </w:tr>
      <w:tr w:rsidR="00520CE7" w:rsidTr="00571915">
        <w:trPr>
          <w:cantSplit/>
          <w:trHeight w:val="1127"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Cs w:val="21"/>
              </w:rPr>
              <w:t>锌</w:t>
            </w:r>
            <w:proofErr w:type="gramEnd"/>
            <w:r>
              <w:rPr>
                <w:rFonts w:ascii="Times New Roman" w:hAnsi="Times New Roman" w:cs="Times New Roman"/>
                <w:kern w:val="0"/>
                <w:szCs w:val="21"/>
              </w:rPr>
              <w:t>冶炼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火法炼锌工艺：粗锌（精矿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-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粗锌）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1650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1620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1450</w:t>
            </w:r>
          </w:p>
        </w:tc>
      </w:tr>
      <w:tr w:rsidR="00520CE7" w:rsidTr="00571915">
        <w:trPr>
          <w:cantSplit/>
          <w:trHeight w:val="1115"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火法炼锌工艺：锌（精矿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-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精馏锌）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2100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2020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1800</w:t>
            </w:r>
          </w:p>
        </w:tc>
      </w:tr>
      <w:tr w:rsidR="00520CE7" w:rsidTr="00571915">
        <w:trPr>
          <w:cantSplit/>
          <w:trHeight w:val="1698"/>
          <w:jc w:val="center"/>
        </w:trPr>
        <w:tc>
          <w:tcPr>
            <w:tcW w:w="816" w:type="dxa"/>
            <w:vMerge w:val="restart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lastRenderedPageBreak/>
              <w:t>5</w:t>
            </w:r>
          </w:p>
        </w:tc>
        <w:tc>
          <w:tcPr>
            <w:tcW w:w="998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有色金属冶炼和压延加工业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21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常用有色金属冶炼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321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铅锌冶炼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3212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Cs w:val="21"/>
              </w:rPr>
              <w:t>锌</w:t>
            </w:r>
            <w:proofErr w:type="gramEnd"/>
            <w:r>
              <w:rPr>
                <w:rFonts w:ascii="Times New Roman" w:hAnsi="Times New Roman" w:cs="Times New Roman"/>
                <w:kern w:val="0"/>
                <w:szCs w:val="21"/>
              </w:rPr>
              <w:t>冶炼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湿法炼锌工艺：电锌锌锭（有</w:t>
            </w:r>
            <w:proofErr w:type="gramStart"/>
            <w:r>
              <w:rPr>
                <w:rFonts w:ascii="Times New Roman" w:hAnsi="Times New Roman" w:cs="Times New Roman"/>
                <w:kern w:val="0"/>
                <w:szCs w:val="21"/>
              </w:rPr>
              <w:t>浸出渣火法</w:t>
            </w:r>
            <w:proofErr w:type="gramEnd"/>
            <w:r>
              <w:rPr>
                <w:rFonts w:ascii="Times New Roman" w:hAnsi="Times New Roman" w:cs="Times New Roman"/>
                <w:kern w:val="0"/>
                <w:szCs w:val="21"/>
              </w:rPr>
              <w:t>处理工艺）（精矿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-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电锌锌锭）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单位产品综合能耗</w:t>
            </w:r>
          </w:p>
        </w:tc>
        <w:tc>
          <w:tcPr>
            <w:tcW w:w="1443" w:type="dxa"/>
            <w:vMerge w:val="restart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千克标准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煤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1280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1100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湿法炼锌工艺：电锌锌锭（无</w:t>
            </w:r>
            <w:proofErr w:type="gramStart"/>
            <w:r>
              <w:rPr>
                <w:rFonts w:ascii="Times New Roman" w:hAnsi="Times New Roman" w:cs="Times New Roman"/>
                <w:kern w:val="0"/>
                <w:szCs w:val="21"/>
              </w:rPr>
              <w:t>浸出渣火法</w:t>
            </w:r>
            <w:proofErr w:type="gramEnd"/>
            <w:r>
              <w:rPr>
                <w:rFonts w:ascii="Times New Roman" w:hAnsi="Times New Roman" w:cs="Times New Roman"/>
                <w:kern w:val="0"/>
                <w:szCs w:val="21"/>
              </w:rPr>
              <w:t>处理工艺）（精矿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-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电锌锌锭）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950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800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湿法炼锌工艺：电锌锌锭（氧化锌精矿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-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电锌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锌锭）</w:t>
            </w:r>
          </w:p>
        </w:tc>
        <w:tc>
          <w:tcPr>
            <w:tcW w:w="1560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43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000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950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800</w:t>
            </w:r>
          </w:p>
        </w:tc>
      </w:tr>
      <w:tr w:rsidR="00520CE7" w:rsidTr="00571915">
        <w:trPr>
          <w:cantSplit/>
          <w:jc w:val="center"/>
        </w:trPr>
        <w:tc>
          <w:tcPr>
            <w:tcW w:w="816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98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19" w:type="dxa"/>
            <w:vMerge/>
            <w:vAlign w:val="center"/>
          </w:tcPr>
          <w:p w:rsidR="00520CE7" w:rsidRDefault="00520CE7" w:rsidP="00571915">
            <w:pPr>
              <w:widowControl/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铝冶炼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3216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电解铝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铝液交流</w:t>
            </w:r>
          </w:p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电耗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千瓦时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吨</w:t>
            </w:r>
          </w:p>
        </w:tc>
        <w:tc>
          <w:tcPr>
            <w:tcW w:w="982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13700</w:t>
            </w:r>
          </w:p>
        </w:tc>
        <w:tc>
          <w:tcPr>
            <w:tcW w:w="1118" w:type="dxa"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13350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:rsidR="00520CE7" w:rsidRDefault="003D3E7C" w:rsidP="00571915">
            <w:pPr>
              <w:widowControl/>
              <w:adjustRightInd w:val="0"/>
              <w:snapToGrid w:val="0"/>
              <w:spacing w:beforeLines="10" w:before="31" w:afterLines="10" w:after="31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12650</w:t>
            </w:r>
          </w:p>
        </w:tc>
      </w:tr>
    </w:tbl>
    <w:p w:rsidR="0059536C" w:rsidRDefault="0059536C" w:rsidP="0059536C">
      <w:r>
        <w:t>注：表格中相关数值计算方法请参考对应产品国家及省能源限额标准。</w:t>
      </w:r>
    </w:p>
    <w:p w:rsidR="00394310" w:rsidRPr="00394310" w:rsidRDefault="00394310" w:rsidP="007F6F08">
      <w:pPr>
        <w:widowControl/>
        <w:jc w:val="left"/>
        <w:rPr>
          <w:rFonts w:ascii="Times New Roman" w:hAnsi="Times New Roman" w:cs="Times New Roman" w:hint="eastAsia"/>
        </w:rPr>
      </w:pPr>
    </w:p>
    <w:sectPr w:rsidR="00394310" w:rsidRPr="00394310" w:rsidSect="007F6F08">
      <w:footerReference w:type="even" r:id="rId7"/>
      <w:footerReference w:type="default" r:id="rId8"/>
      <w:pgSz w:w="16838" w:h="11906" w:orient="landscape"/>
      <w:pgMar w:top="1440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2C0" w:rsidRDefault="005852C0">
      <w:r>
        <w:separator/>
      </w:r>
    </w:p>
  </w:endnote>
  <w:endnote w:type="continuationSeparator" w:id="0">
    <w:p w:rsidR="005852C0" w:rsidRDefault="005852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4664721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DB58C1" w:rsidRDefault="00DB58C1" w:rsidP="00DB58C1">
        <w:pPr>
          <w:pStyle w:val="a4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 xml:space="preserve">—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7F6F08" w:rsidRPr="007F6F08">
          <w:rPr>
            <w:rFonts w:ascii="Times New Roman" w:hAnsi="Times New Roman" w:cs="Times New Roman"/>
            <w:noProof/>
            <w:sz w:val="28"/>
            <w:szCs w:val="28"/>
            <w:lang w:val="zh-CN"/>
          </w:rPr>
          <w:t>4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95090808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3D3E7C" w:rsidRDefault="003D3E7C" w:rsidP="00DB58C1">
        <w:pPr>
          <w:pStyle w:val="a4"/>
          <w:jc w:val="right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 xml:space="preserve">—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7F6F08" w:rsidRPr="007F6F08">
          <w:rPr>
            <w:rFonts w:ascii="Times New Roman" w:hAnsi="Times New Roman" w:cs="Times New Roman"/>
            <w:noProof/>
            <w:sz w:val="28"/>
            <w:szCs w:val="28"/>
            <w:lang w:val="zh-CN"/>
          </w:rPr>
          <w:t>5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2C0" w:rsidRDefault="005852C0">
      <w:r>
        <w:separator/>
      </w:r>
    </w:p>
  </w:footnote>
  <w:footnote w:type="continuationSeparator" w:id="0">
    <w:p w:rsidR="005852C0" w:rsidRDefault="005852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BAC467B"/>
    <w:rsid w:val="FD66470A"/>
    <w:rsid w:val="000047C5"/>
    <w:rsid w:val="00021648"/>
    <w:rsid w:val="00027C6C"/>
    <w:rsid w:val="00036150"/>
    <w:rsid w:val="00045E58"/>
    <w:rsid w:val="00056F8E"/>
    <w:rsid w:val="000735D5"/>
    <w:rsid w:val="000D0E5C"/>
    <w:rsid w:val="0017321B"/>
    <w:rsid w:val="00183955"/>
    <w:rsid w:val="001C2164"/>
    <w:rsid w:val="001D69A9"/>
    <w:rsid w:val="001E2B2E"/>
    <w:rsid w:val="001E7419"/>
    <w:rsid w:val="001F73F1"/>
    <w:rsid w:val="00212A6F"/>
    <w:rsid w:val="00260183"/>
    <w:rsid w:val="002627D3"/>
    <w:rsid w:val="00267474"/>
    <w:rsid w:val="002A40E6"/>
    <w:rsid w:val="002A6C91"/>
    <w:rsid w:val="002B5A67"/>
    <w:rsid w:val="002D13A9"/>
    <w:rsid w:val="002D2B7E"/>
    <w:rsid w:val="002E0CC5"/>
    <w:rsid w:val="0031096A"/>
    <w:rsid w:val="00331BC8"/>
    <w:rsid w:val="003400EB"/>
    <w:rsid w:val="003438BD"/>
    <w:rsid w:val="003540E0"/>
    <w:rsid w:val="00374376"/>
    <w:rsid w:val="0037784E"/>
    <w:rsid w:val="00394310"/>
    <w:rsid w:val="003B1F59"/>
    <w:rsid w:val="003C7315"/>
    <w:rsid w:val="003D3E7C"/>
    <w:rsid w:val="003E6175"/>
    <w:rsid w:val="00416BC4"/>
    <w:rsid w:val="004179C6"/>
    <w:rsid w:val="00463F4F"/>
    <w:rsid w:val="004759B5"/>
    <w:rsid w:val="0049473F"/>
    <w:rsid w:val="00503800"/>
    <w:rsid w:val="00505CC8"/>
    <w:rsid w:val="00512A1F"/>
    <w:rsid w:val="00520CE7"/>
    <w:rsid w:val="00522930"/>
    <w:rsid w:val="00526D47"/>
    <w:rsid w:val="00527D76"/>
    <w:rsid w:val="00531E3C"/>
    <w:rsid w:val="00535899"/>
    <w:rsid w:val="00536216"/>
    <w:rsid w:val="005410CD"/>
    <w:rsid w:val="00571915"/>
    <w:rsid w:val="005852C0"/>
    <w:rsid w:val="00587463"/>
    <w:rsid w:val="0059536C"/>
    <w:rsid w:val="005F5CAE"/>
    <w:rsid w:val="006031C5"/>
    <w:rsid w:val="00666968"/>
    <w:rsid w:val="006F3AFC"/>
    <w:rsid w:val="00722C1A"/>
    <w:rsid w:val="00735687"/>
    <w:rsid w:val="00746985"/>
    <w:rsid w:val="00753B00"/>
    <w:rsid w:val="007A0F44"/>
    <w:rsid w:val="007A7131"/>
    <w:rsid w:val="007E14D4"/>
    <w:rsid w:val="007F11F9"/>
    <w:rsid w:val="007F2D17"/>
    <w:rsid w:val="007F6F08"/>
    <w:rsid w:val="00804B2D"/>
    <w:rsid w:val="0082289F"/>
    <w:rsid w:val="00835877"/>
    <w:rsid w:val="0084669F"/>
    <w:rsid w:val="00854805"/>
    <w:rsid w:val="00864263"/>
    <w:rsid w:val="00874170"/>
    <w:rsid w:val="00877B80"/>
    <w:rsid w:val="00897581"/>
    <w:rsid w:val="008A2E79"/>
    <w:rsid w:val="008F2575"/>
    <w:rsid w:val="0092533B"/>
    <w:rsid w:val="00931C41"/>
    <w:rsid w:val="00946A3D"/>
    <w:rsid w:val="00953C44"/>
    <w:rsid w:val="00955222"/>
    <w:rsid w:val="00973194"/>
    <w:rsid w:val="00981145"/>
    <w:rsid w:val="009A4D6D"/>
    <w:rsid w:val="009D3CF1"/>
    <w:rsid w:val="00A02E32"/>
    <w:rsid w:val="00A5107E"/>
    <w:rsid w:val="00A64BE5"/>
    <w:rsid w:val="00A85848"/>
    <w:rsid w:val="00A93F56"/>
    <w:rsid w:val="00AD67F5"/>
    <w:rsid w:val="00AF3553"/>
    <w:rsid w:val="00B10FC0"/>
    <w:rsid w:val="00B274DE"/>
    <w:rsid w:val="00B517F9"/>
    <w:rsid w:val="00B94302"/>
    <w:rsid w:val="00BC782B"/>
    <w:rsid w:val="00BD6AE1"/>
    <w:rsid w:val="00BE1CC6"/>
    <w:rsid w:val="00BE3D5A"/>
    <w:rsid w:val="00BE54A3"/>
    <w:rsid w:val="00BF1EA9"/>
    <w:rsid w:val="00BF7503"/>
    <w:rsid w:val="00C53E74"/>
    <w:rsid w:val="00C76310"/>
    <w:rsid w:val="00C9076A"/>
    <w:rsid w:val="00CA5EBA"/>
    <w:rsid w:val="00CC2E27"/>
    <w:rsid w:val="00CE24E6"/>
    <w:rsid w:val="00D05DDD"/>
    <w:rsid w:val="00D73914"/>
    <w:rsid w:val="00D85E5D"/>
    <w:rsid w:val="00D905D5"/>
    <w:rsid w:val="00DB58C1"/>
    <w:rsid w:val="00DC45FA"/>
    <w:rsid w:val="00DC6C27"/>
    <w:rsid w:val="00DD0D1A"/>
    <w:rsid w:val="00DD109C"/>
    <w:rsid w:val="00DE6B7F"/>
    <w:rsid w:val="00E6067F"/>
    <w:rsid w:val="00EC362E"/>
    <w:rsid w:val="00EE488C"/>
    <w:rsid w:val="00F10CF8"/>
    <w:rsid w:val="00F14449"/>
    <w:rsid w:val="00F26820"/>
    <w:rsid w:val="00F55ACC"/>
    <w:rsid w:val="00F77699"/>
    <w:rsid w:val="00FA53B8"/>
    <w:rsid w:val="00FD7D0A"/>
    <w:rsid w:val="1C764441"/>
    <w:rsid w:val="24933196"/>
    <w:rsid w:val="49C9A676"/>
    <w:rsid w:val="54D03009"/>
    <w:rsid w:val="5BBB0C77"/>
    <w:rsid w:val="5C1A2DAE"/>
    <w:rsid w:val="5D7FE3C6"/>
    <w:rsid w:val="61362521"/>
    <w:rsid w:val="6BAC467B"/>
    <w:rsid w:val="6BFFE7A2"/>
    <w:rsid w:val="6E9A0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85D1F976-4D51-4917-9A49-CBEF695D0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Pr>
      <w:sz w:val="18"/>
      <w:szCs w:val="18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table" w:styleId="a6">
    <w:name w:val="Table Grid"/>
    <w:basedOn w:val="a1"/>
    <w:uiPriority w:val="59"/>
    <w:rsid w:val="00394310"/>
    <w:rPr>
      <w:rFonts w:ascii="等线" w:eastAsia="等线" w:hAnsi="等线" w:cs="Times New Roman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428</Words>
  <Characters>2442</Characters>
  <Application>Microsoft Office Word</Application>
  <DocSecurity>0</DocSecurity>
  <Lines>20</Lines>
  <Paragraphs>5</Paragraphs>
  <ScaleCrop>false</ScaleCrop>
  <Company>Microsoft</Company>
  <LinksUpToDate>false</LinksUpToDate>
  <CharactersWithSpaces>2865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NewingLake</dc:creator>
  <cp:lastModifiedBy>高玲</cp:lastModifiedBy>
  <cp:revision>4</cp:revision>
  <cp:lastPrinted>2021-12-27T05:52:00Z</cp:lastPrinted>
  <dcterms:created xsi:type="dcterms:W3CDTF">2022-02-08T07:29:00Z</dcterms:created>
  <dcterms:modified xsi:type="dcterms:W3CDTF">2022-02-08T07:30:00Z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2E377C584DB54DD0896D2C01136EEF60</vt:lpwstr>
  </property>
</Properties>
</file>