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firstLine="0" w:firstLineChars="0"/>
        <w:rPr>
          <w:rFonts w:hint="default" w:ascii="Times New Roman" w:hAnsi="Times New Roman" w:cs="Times New Roman"/>
        </w:rPr>
      </w:pPr>
    </w:p>
    <w:p>
      <w:pPr>
        <w:ind w:left="420" w:firstLine="0" w:firstLineChars="0"/>
        <w:rPr>
          <w:rFonts w:hint="default" w:ascii="Times New Roman" w:hAnsi="Times New Roman" w:cs="Times New Roman"/>
        </w:rPr>
      </w:pPr>
    </w:p>
    <w:p>
      <w:pPr>
        <w:ind w:firstLine="0" w:firstLineChars="0"/>
        <w:rPr>
          <w:rFonts w:hint="default" w:ascii="Times New Roman" w:hAnsi="Times New Roman" w:cs="Times New Roman"/>
          <w:b/>
          <w:color w:val="FF0000"/>
          <w:w w:val="80"/>
          <w:sz w:val="90"/>
          <w:szCs w:val="90"/>
        </w:rPr>
      </w:pPr>
      <w:r>
        <w:rPr>
          <w:rFonts w:hint="default" w:ascii="Times New Roman" w:hAnsi="Times New Roman" w:cs="Times New Roman"/>
          <w:b/>
          <w:color w:val="FF0000"/>
          <w:w w:val="80"/>
          <w:sz w:val="90"/>
          <w:szCs w:val="90"/>
        </w:rPr>
        <w:t>江苏省工业和信息化厅文件</w:t>
      </w:r>
    </w:p>
    <w:p>
      <w:pPr>
        <w:spacing w:line="600" w:lineRule="exact"/>
        <w:ind w:firstLine="0" w:firstLineChars="0"/>
        <w:jc w:val="center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spacing w:line="600" w:lineRule="exact"/>
        <w:ind w:firstLine="0" w:firstLineChars="0"/>
        <w:jc w:val="center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苏工信服务〔202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〕672号</w:t>
      </w:r>
    </w:p>
    <w:p>
      <w:pPr>
        <w:spacing w:line="600" w:lineRule="exact"/>
        <w:ind w:firstLine="0" w:firstLineChars="0"/>
        <w:jc w:val="center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26.5pt;margin-top:20.4pt;height:0pt;width:486pt;z-index:251661312;mso-width-relative:page;mso-height-relative:page;" filled="f" stroked="t" coordsize="21600,21600" o:gfxdata="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WAAAAZHJzL1BLAQIUABQAAAAIAIdO4kC6&#10;fHlz1wAAAAkBAAAPAAAAAAAAAAEAIAAAADgAAABkcnMvZG93bnJldi54bWxQSwECFAAUAAAACACH&#10;TuJAksnmf9YBAAB7AwAADgAAAAAAAAABACAAAAA8AQAAZHJzL2Uyb0RvYy54bWxQSwUGAAAAAAYA&#10;BgBZAQAAhAUAAAAA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48.95pt;margin-top:673.15pt;height:0pt;width:486pt;z-index:251660288;mso-width-relative:page;mso-height-relative:page;" filled="f" stroked="t" coordsize="21600,21600" o:gfxdata="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WAAAAZHJzL1BLAQIUABQAAAAIAIdO4kC07Cwo&#10;1gAAAA0BAAAPAAAAAAAAAAEAIAAAADgAAABkcnMvZG93bnJldi54bWxQSwECFAAUAAAACACHTuJA&#10;382sBtQBAAB7AwAADgAAAAAAAAABACAAAAA7AQAAZHJzL2Uyb0RvYy54bWxQSwUGAAAAAAYABgBZ&#10;AQAAgQUA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autoSpaceDN w:val="0"/>
        <w:spacing w:line="580" w:lineRule="exact"/>
        <w:ind w:firstLine="0" w:firstLineChars="0"/>
        <w:jc w:val="center"/>
        <w:rPr>
          <w:rFonts w:ascii="Times New Roman" w:hAnsi="Times New Roman" w:eastAsia="方正小标宋_GBK"/>
          <w:sz w:val="44"/>
          <w:szCs w:val="44"/>
        </w:rPr>
      </w:pPr>
      <w:bookmarkStart w:id="0" w:name="Content"/>
      <w:bookmarkEnd w:id="0"/>
      <w:bookmarkStart w:id="3" w:name="_GoBack"/>
      <w:r>
        <w:rPr>
          <w:rFonts w:ascii="Times New Roman" w:hAnsi="Times New Roman" w:eastAsia="方正小标宋_GBK"/>
          <w:sz w:val="44"/>
          <w:szCs w:val="44"/>
          <w:lang w:bidi="ar"/>
        </w:rPr>
        <w:t>关于公布2022年度省生产性服务业</w:t>
      </w:r>
    </w:p>
    <w:p>
      <w:pPr>
        <w:autoSpaceDN w:val="0"/>
        <w:spacing w:line="580" w:lineRule="exact"/>
        <w:ind w:firstLine="0" w:firstLineChars="0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  <w:lang w:bidi="ar"/>
        </w:rPr>
        <w:t>优秀服务机构和优秀服务方案的通知</w:t>
      </w:r>
      <w:bookmarkEnd w:id="3"/>
    </w:p>
    <w:p>
      <w:pPr>
        <w:snapToGrid w:val="0"/>
        <w:spacing w:line="580" w:lineRule="atLeast"/>
        <w:ind w:firstLine="0" w:firstLineChars="0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autoSpaceDN w:val="0"/>
        <w:spacing w:line="580" w:lineRule="exact"/>
        <w:ind w:firstLine="0" w:firstLineChars="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  <w:lang w:bidi="ar"/>
        </w:rPr>
        <w:t>各设区市工信局，昆山市、泰兴市、沭阳县工信局：</w:t>
      </w:r>
    </w:p>
    <w:p>
      <w:pPr>
        <w:autoSpaceDN w:val="0"/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  <w:lang w:bidi="ar"/>
        </w:rPr>
        <w:t>为促进先进制造业和生产性服务业融合创新，增强社会化服务对制造业高质量发展的保障支撑，根据</w:t>
      </w:r>
      <w:r>
        <w:rPr>
          <w:rFonts w:hint="eastAsia" w:ascii="Times New Roman" w:hAnsi="Times New Roman" w:eastAsia="方正仿宋_GBK"/>
          <w:sz w:val="32"/>
          <w:szCs w:val="32"/>
          <w:lang w:bidi="ar"/>
        </w:rPr>
        <w:t>《关于组织推进2022年度生产性服务业供给能力提升专项行动的通知》(苏工信服务〔2022〕273号)</w:t>
      </w:r>
      <w:r>
        <w:rPr>
          <w:rFonts w:ascii="Times New Roman" w:hAnsi="Times New Roman" w:eastAsia="方正仿宋_GBK"/>
          <w:sz w:val="32"/>
          <w:szCs w:val="32"/>
          <w:lang w:bidi="ar"/>
        </w:rPr>
        <w:t>，经服务机构自愿申报、</w:t>
      </w:r>
      <w:r>
        <w:rPr>
          <w:rFonts w:hint="eastAsia" w:ascii="Times New Roman" w:hAnsi="Times New Roman" w:eastAsia="方正仿宋_GBK"/>
          <w:sz w:val="32"/>
          <w:szCs w:val="32"/>
          <w:lang w:bidi="ar"/>
        </w:rPr>
        <w:t>地方推荐、形式审查、信用查询、专家评审</w:t>
      </w:r>
      <w:r>
        <w:rPr>
          <w:rFonts w:ascii="Times New Roman" w:hAnsi="Times New Roman" w:eastAsia="方正仿宋_GBK"/>
          <w:sz w:val="32"/>
          <w:szCs w:val="32"/>
          <w:lang w:bidi="ar"/>
        </w:rPr>
        <w:t>和网上公示等</w:t>
      </w:r>
      <w:r>
        <w:rPr>
          <w:rFonts w:hint="eastAsia" w:ascii="Times New Roman" w:hAnsi="Times New Roman" w:eastAsia="方正仿宋_GBK"/>
          <w:sz w:val="32"/>
          <w:szCs w:val="32"/>
          <w:lang w:bidi="ar"/>
        </w:rPr>
        <w:t>程序</w:t>
      </w:r>
      <w:r>
        <w:rPr>
          <w:rFonts w:ascii="Times New Roman" w:hAnsi="Times New Roman" w:eastAsia="方正仿宋_GBK"/>
          <w:sz w:val="32"/>
          <w:szCs w:val="32"/>
          <w:lang w:bidi="ar"/>
        </w:rPr>
        <w:t>，确定了2022年度省生产性服务业优秀服务机构和优秀服务方案名单，现予以公布。</w:t>
      </w:r>
    </w:p>
    <w:p>
      <w:pPr>
        <w:autoSpaceDN w:val="0"/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  <w:lang w:bidi="ar"/>
        </w:rPr>
        <w:t>各地工信</w:t>
      </w:r>
      <w:r>
        <w:rPr>
          <w:rFonts w:hint="eastAsia" w:ascii="Times New Roman" w:hAnsi="Times New Roman" w:eastAsia="方正仿宋_GBK"/>
          <w:sz w:val="32"/>
          <w:szCs w:val="32"/>
          <w:lang w:bidi="ar"/>
        </w:rPr>
        <w:t>部门</w:t>
      </w:r>
      <w:r>
        <w:rPr>
          <w:rFonts w:ascii="Times New Roman" w:hAnsi="Times New Roman" w:eastAsia="方正仿宋_GBK"/>
          <w:sz w:val="32"/>
          <w:szCs w:val="32"/>
          <w:lang w:bidi="ar"/>
        </w:rPr>
        <w:t>要加强对优秀服务机构和优秀服务方案的政策指导，进一步推进优秀服务机构建设发展，推广应用优秀服务方案，树立两业深度融合新标杆，提升服务制造业高质量发展的专业化水平。</w:t>
      </w:r>
    </w:p>
    <w:p>
      <w:pPr>
        <w:autoSpaceDN w:val="0"/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autoSpaceDN w:val="0"/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  <w:lang w:bidi="ar"/>
        </w:rPr>
        <w:t>附件：1．2022年度省生产性服务业优秀服务机构名单</w:t>
      </w:r>
    </w:p>
    <w:p>
      <w:pPr>
        <w:autoSpaceDN w:val="0"/>
        <w:spacing w:line="580" w:lineRule="exact"/>
        <w:ind w:firstLine="1600" w:firstLineChars="5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  <w:lang w:bidi="ar"/>
        </w:rPr>
        <w:t>2．2022年度省生产性服务业优秀服务方案名单</w:t>
      </w:r>
    </w:p>
    <w:p>
      <w:pPr>
        <w:autoSpaceDN w:val="0"/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autoSpaceDN w:val="0"/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</w:p>
    <w:p>
      <w:pPr>
        <w:autoSpaceDN w:val="0"/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  <w:lang w:bidi="ar"/>
        </w:rPr>
        <w:t xml:space="preserve">                        江苏省工业和信息化厅</w:t>
      </w:r>
    </w:p>
    <w:p>
      <w:pPr>
        <w:ind w:firstLine="640"/>
      </w:pPr>
      <w:r>
        <w:rPr>
          <w:rFonts w:ascii="Times New Roman" w:hAnsi="Times New Roman" w:eastAsia="方正仿宋_GBK"/>
          <w:sz w:val="32"/>
          <w:szCs w:val="32"/>
          <w:lang w:bidi="ar"/>
        </w:rPr>
        <w:t xml:space="preserve">                           2022年12月2日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spacing w:line="580" w:lineRule="exact"/>
        <w:ind w:firstLine="178" w:firstLineChars="85"/>
        <w:rPr>
          <w:rFonts w:hint="default" w:ascii="Times New Roman" w:hAnsi="Times New Roman" w:cs="Times New Roman"/>
        </w:rPr>
      </w:pPr>
      <w:bookmarkStart w:id="1" w:name="抄送单位"/>
      <w:bookmarkEnd w:id="1"/>
      <w:r>
        <w:rPr>
          <w:rFonts w:hint="default"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-180340</wp:posOffset>
                </wp:positionH>
                <wp:positionV relativeFrom="paragraph">
                  <wp:posOffset>520700</wp:posOffset>
                </wp:positionV>
                <wp:extent cx="6000115" cy="8890"/>
                <wp:effectExtent l="0" t="9525" r="635" b="1016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true">
                          <a:off x="0" y="0"/>
                          <a:ext cx="6000115" cy="8890"/>
                        </a:xfrm>
                        <a:prstGeom prst="line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true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14.2pt;margin-top:41pt;height:0.7pt;width:472.45pt;z-index:251658240;mso-width-relative:page;mso-height-relative:page;" filled="f" stroked="t" coordsize="21600,21600" o:gfxdata="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BYAAABkcnMvUEsBAhQAFAAAAAgAh07iQKFtBnjXAAAACQEAAA8AAAAAAAAAAQAgAAAAOAAAAGRy&#10;cy9kb3ducmV2LnhtbFBLAQIUABQAAAAIAIdO4kBGd8fL8AEAALgDAAAOAAAAAAAAAAEAIAAAADwB&#10;AABkcnMvZTJvRG9jLnhtbFBLBQYAAAAABgAGAFkBAACeBQAAAAA=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方正仿宋_GBK" w:cs="Times New Roman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-177165</wp:posOffset>
                </wp:positionH>
                <wp:positionV relativeFrom="paragraph">
                  <wp:posOffset>74295</wp:posOffset>
                </wp:positionV>
                <wp:extent cx="5971540" cy="0"/>
                <wp:effectExtent l="0" t="0" r="0" b="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true">
                          <a:off x="0" y="0"/>
                          <a:ext cx="5971540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true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13.95pt;margin-top:5.85pt;height:0pt;width:470.2pt;z-index:251659264;mso-width-relative:page;mso-height-relative:page;" filled="f" stroked="t" coordsize="21600,21600" o:gfxdata="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WAAAA&#10;ZHJzL1BLAQIUABQAAAAIAIdO4kCnj0KG1gAAAAkBAAAPAAAAAAAAAAEAIAAAADgAAABkcnMvZG93&#10;bnJldi54bWxQSwECFAAUAAAACACHTuJAko7FMewBAAC1AwAADgAAAAAAAAABACAAAAA7AQAAZHJz&#10;L2Uyb0RvYy54bWxQSwUGAAAAAAYABgBZAQAAmQUAAAAA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方正仿宋_GBK" w:cs="Times New Roman"/>
          <w:sz w:val="28"/>
          <w:szCs w:val="28"/>
        </w:rPr>
        <w:t xml:space="preserve">江苏省工信厅办公室                       </w:t>
      </w:r>
      <w:r>
        <w:rPr>
          <w:rFonts w:hint="default" w:ascii="Times New Roman" w:hAnsi="Times New Roman" w:eastAsia="方正仿宋_GBK" w:cs="Times New Roman"/>
          <w:sz w:val="28"/>
          <w:szCs w:val="28"/>
          <w:lang w:bidi="ar"/>
        </w:rPr>
        <w:t>202</w:t>
      </w:r>
      <w:r>
        <w:rPr>
          <w:rFonts w:hint="default" w:ascii="Times New Roman" w:hAnsi="Times New Roman" w:eastAsia="方正仿宋_GBK" w:cs="Times New Roman"/>
          <w:sz w:val="28"/>
          <w:szCs w:val="28"/>
          <w:lang w:val="en-US" w:eastAsia="zh-CN" w:bidi="ar"/>
        </w:rPr>
        <w:t>2</w:t>
      </w:r>
      <w:r>
        <w:rPr>
          <w:rFonts w:hint="default" w:ascii="Times New Roman" w:hAnsi="Times New Roman" w:eastAsia="方正仿宋_GBK" w:cs="Times New Roman"/>
          <w:sz w:val="28"/>
          <w:szCs w:val="28"/>
          <w:lang w:bidi="ar"/>
        </w:rPr>
        <w:t>年</w:t>
      </w:r>
      <w:r>
        <w:rPr>
          <w:rFonts w:hint="default" w:ascii="Times New Roman" w:hAnsi="Times New Roman" w:eastAsia="方正仿宋_GBK" w:cs="Times New Roman"/>
          <w:sz w:val="28"/>
          <w:szCs w:val="28"/>
          <w:lang w:val="en-US" w:eastAsia="zh-CN" w:bidi="ar"/>
        </w:rPr>
        <w:t>1</w:t>
      </w:r>
      <w:r>
        <w:rPr>
          <w:rFonts w:hint="eastAsia" w:ascii="Times New Roman" w:hAnsi="Times New Roman" w:eastAsia="方正仿宋_GBK" w:cs="Times New Roman"/>
          <w:sz w:val="28"/>
          <w:szCs w:val="28"/>
          <w:lang w:val="en-US" w:eastAsia="zh-CN" w:bidi="ar"/>
        </w:rPr>
        <w:t>2</w:t>
      </w:r>
      <w:r>
        <w:rPr>
          <w:rFonts w:hint="default" w:ascii="Times New Roman" w:hAnsi="Times New Roman" w:eastAsia="方正仿宋_GBK" w:cs="Times New Roman"/>
          <w:sz w:val="28"/>
          <w:szCs w:val="28"/>
          <w:lang w:bidi="ar"/>
        </w:rPr>
        <w:t>月</w:t>
      </w:r>
      <w:r>
        <w:rPr>
          <w:rFonts w:hint="default" w:ascii="Times New Roman" w:hAnsi="Times New Roman" w:eastAsia="方正仿宋_GBK" w:cs="Times New Roman"/>
          <w:sz w:val="28"/>
          <w:szCs w:val="28"/>
          <w:lang w:val="en-US" w:eastAsia="zh-CN" w:bidi="ar"/>
        </w:rPr>
        <w:t>2</w:t>
      </w:r>
      <w:r>
        <w:rPr>
          <w:rFonts w:hint="default" w:ascii="Times New Roman" w:hAnsi="Times New Roman" w:eastAsia="方正仿宋_GBK" w:cs="Times New Roman"/>
          <w:sz w:val="28"/>
          <w:szCs w:val="28"/>
          <w:lang w:bidi="ar"/>
        </w:rPr>
        <w:t>日</w:t>
      </w:r>
      <w:bookmarkStart w:id="2" w:name="印发日期"/>
      <w:bookmarkEnd w:id="2"/>
      <w:r>
        <w:rPr>
          <w:rFonts w:hint="default" w:ascii="Times New Roman" w:hAnsi="Times New Roman" w:eastAsia="方正仿宋_GBK" w:cs="Times New Roman"/>
          <w:sz w:val="28"/>
          <w:szCs w:val="28"/>
        </w:rPr>
        <w:t>印发</w:t>
      </w:r>
    </w:p>
    <w:p>
      <w:pPr>
        <w:rPr>
          <w:rFonts w:hint="default" w:ascii="Times New Roman" w:hAnsi="Times New Roman" w:cs="Times New Roman"/>
        </w:rPr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02" w:right="1474" w:bottom="1985" w:left="1474" w:header="851" w:footer="1134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00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168" w:rightChars="80"/>
      <w:jc w:val="right"/>
      <w:rPr>
        <w:rFonts w:hint="eastAsia"/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before="120" w:beforeLines="50"/>
      <w:jc w:val="both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560"/>
      <w:rPr>
        <w:rFonts w:hint="eastAsia"/>
        <w:sz w:val="28"/>
        <w:szCs w:val="28"/>
      </w:rPr>
    </w:pPr>
    <w:r>
      <w:rPr>
        <w:rFonts w:hint="eastAsia"/>
        <w:kern w:val="0"/>
        <w:sz w:val="28"/>
        <w:szCs w:val="28"/>
      </w:rPr>
      <w:tab/>
    </w:r>
    <w:r>
      <w:rPr>
        <w:rFonts w:hint="eastAsia"/>
        <w:kern w:val="0"/>
        <w:sz w:val="28"/>
        <w:szCs w:val="28"/>
      </w:rPr>
      <w:tab/>
    </w: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  <w:p>
    <w:pPr>
      <w:pStyle w:val="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7D9549"/>
    <w:rsid w:val="3FD5C5B9"/>
    <w:rsid w:val="777D9549"/>
    <w:rsid w:val="7D3FCEBD"/>
    <w:rsid w:val="F7FD70C2"/>
    <w:rsid w:val="FBE35BF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7">
    <w:name w:val="Hyperlink"/>
    <w:basedOn w:val="6"/>
    <w:unhideWhenUsed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2022-11-10T10:13:00Z</dcterms:created>
  <dc:creator>uos</dc:creator>
  <cp:lastModifiedBy>uos</cp:lastModifiedBy>
  <dcterms:modified xsi:type="dcterms:W3CDTF">2022-12-05T16:29:18Z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