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firstLine="0" w:firstLineChars="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附件1：</w:t>
      </w:r>
    </w:p>
    <w:p>
      <w:pPr>
        <w:spacing w:line="578" w:lineRule="exact"/>
        <w:ind w:firstLine="880"/>
        <w:jc w:val="center"/>
        <w:rPr>
          <w:rFonts w:cs="Times New Roman"/>
        </w:rPr>
      </w:pPr>
      <w:r>
        <w:rPr>
          <w:rFonts w:eastAsia="方正小标宋_GBK" w:cs="Times New Roman"/>
          <w:sz w:val="44"/>
          <w:szCs w:val="44"/>
        </w:rPr>
        <w:t>重点工业互联网平台评价等级</w:t>
      </w:r>
    </w:p>
    <w:p>
      <w:pPr>
        <w:spacing w:line="578" w:lineRule="exact"/>
        <w:ind w:firstLine="0" w:firstLineChars="0"/>
        <w:rPr>
          <w:rFonts w:hint="eastAsia" w:cs="Times New Roman"/>
        </w:rPr>
      </w:pPr>
    </w:p>
    <w:tbl>
      <w:tblPr>
        <w:tblStyle w:val="5"/>
        <w:tblW w:w="986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9"/>
        <w:gridCol w:w="4237"/>
        <w:gridCol w:w="12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所属企业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平台评价等级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汉云工业互联网平台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徐工汉云技术股份有限公司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朗坤苏畅工业互联网平台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朗坤智慧科技股份有限公司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雪浪云工业互联网平台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无锡雪浪数制科技有限公司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爱尚（ASUN）工业互联网平台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江苏中天互联科技有限公司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亨通HioT工业互联网平台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江苏亨通数字智能科技有限公司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科远EmpoworX工业互联网平台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南京科远智慧科技集团股份有限公司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启业云工业互联网平台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安元科技股份有限公司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协同X-TECH工业互联网平台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苏州协同创新智能制造科技有限公司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鱼跃新型医疗器械一体化健康管理平台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江苏鱼跃医疗设备股份有限公司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新能源汽车智能充电运维平台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万帮星星充电科技有限公司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金恒全栈式工业互联网平台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江苏金恒信息科技股份有限公司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海澜智云工业互联网平台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海澜智云科技有限公司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南瑞NUSP工业互联网平台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国电南瑞科技股份有限公司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面向新能源应用领域的MAN OS工业互联网平台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无锡英臻科技股份有限公司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江苏移动工业互联网平台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中国移动通信集团江苏有限公司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精创冷云工业互联网平台 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江苏省精创电气股份有限公司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波司登工业互联网平台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江苏波司登科技有限公司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环保产治污联防联控工业互联网平台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江苏汇环环保科技有限公司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熵云工业互联网平台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江苏极熵物联科技有限公司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工网宝工业互联网平台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常州皓鸣信息科技有限公司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琅润达工业控碳数智平台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苏州琅润达数字科技有限公司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格物IIoT平台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联通物联网有限责任公司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大唐融合工业互联网平台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国投融合（无锡）科技有限公司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常州工业大数据云平台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常州微亿智造科技有限公司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洋河智慧酿造工业互联网平台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江苏洋河酒厂股份有限公司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双跨平台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蓝卓数字科技（江苏）有限公司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中小企业公共服务平台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航天云网数据研究院（江苏）有限公司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磐石工业互联网平台建设项目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江苏天泽智联信息技术有限公司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连云港石化产业基地安全生产工业互联网平台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江苏洋井公用管廊有限公司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昆仑能源互联网平台（INECO平台）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江苏昆仑互联新能源集团有限公司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FN-IND全连接工业互联网平台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江苏未来网络集团有限公司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雅迪供应链工业互联网平台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雅迪科技集团有限公司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零赛云工业互联网平台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苏州峰之鼎信息科技有限公司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长三角基础制造业区域一体化工业互联网平台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常州天正工业发展股份有限公司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元数SUPLINK工业互联网平台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上电智联科技（江苏）有限公司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中节能光伏云工业互联网集成平台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中节能太阳能科技（镇江）有限公司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红豆工业互联网平台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江苏红豆工业互联网有限公司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中兴Uni_plant工业互联网平台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南京中兴新软件有限责任公司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金领易控工业互联网平台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徐州重型机械有限公司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中盈高科智慧水务一体化工业互联网平台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江苏中盈高科智能信息股份有限公司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电能侠虚拟电厂平台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苏文电能科技股份有限公司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端-边-云协同纺纱工业互联网创新平台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无锡物联网创新中心有限公司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“超级虚拟工厂”创新制造平台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江苏智云天工科技有限公司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XSOM设备健康管理工业互联网平台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观为监测技术无锡股份有限公司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智运通工业互联网平台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诺得网络科技股份有限公司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基于物联网设备的一体化数字供应链服务平台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江苏物润船联网络股份有限公司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招云智联(CM-META)工业互联网平台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招商局重工（江苏）有限公司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瀚云HanClouds工业互联网平台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朗新科技集团股份有限公司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达智绿洲工业互联网平台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友达智汇智能制造（苏州）有限公司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米塔微云工业互联网平台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江苏米塔网络科技服务有限公司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E-Smart智慧能源工业互联网平台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江苏晟能科技股份有限公司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维尔利环保工业互联网平台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维尔利环保科技集团股份有限公司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“乐筑”建筑产业互联网平台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江苏乐筑网络科技有限公司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机械零部件行业工业互联网平台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常州市工业互联网研究院股份有限公司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钢铁螳螂产业互联网平台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江苏徐工电子商务股份有限公司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Hietor智能制造平台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常州奥比利智能科技有限公司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海天供应链数字化智能协同平台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海天醋业集团有限公司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ACRP—航空产品协同研制工业互联网平台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中航机载系统共性技术有限公司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欧软O3智能工厂云平台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江苏欧软信息科技有限公司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基于ECC/ECG的成型制造中小企业工业互联网平台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南京粒聚智能科技有限公司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装备制造业产品综合设计与仿真验证服务平台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苏州同元软控信息技术有限公司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输配电行业工业互联网综合服务平台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江苏电老虎工业互联网股份有限公司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江宁产业云平台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中电智能技术南京有限公司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hint="eastAsia" w:cs="Times New Roman"/>
                <w:color w:val="000000"/>
                <w:sz w:val="24"/>
                <w:szCs w:val="24"/>
              </w:rPr>
            </w:pPr>
            <w:r>
              <w:rPr>
                <w:rFonts w:hint="eastAsia" w:cs="Times New Roman"/>
                <w:color w:val="000000"/>
                <w:kern w:val="0"/>
                <w:sz w:val="24"/>
                <w:szCs w:val="24"/>
                <w:lang w:bidi="ar"/>
              </w:rPr>
              <w:t>擎天</w:t>
            </w: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绿色低碳工业互联网平台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南京擎天科技有限公司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亚威智云工业互联网平台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江苏亚威机床股份有限公司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精密加工行业数字化平台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江苏西格数据科技有限公司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企业安全生产全流程管理平台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江苏欣华天泰安全系统工程有限公司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纺织行业工业互联网服务平台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江苏亿友慧云软件股份有限公司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瑞联工业互联网平台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江苏腾瑞智联数字科技有限公司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纺织工业生产管理工业互联网平台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江苏格罗瑞节能科技有限公司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hint="eastAsia"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赢胜节能</w:t>
            </w:r>
            <w:r>
              <w:rPr>
                <w:rFonts w:hint="eastAsia" w:cs="Times New Roman"/>
                <w:color w:val="000000"/>
                <w:sz w:val="24"/>
                <w:szCs w:val="24"/>
              </w:rPr>
              <w:t>一体化</w:t>
            </w:r>
            <w:r>
              <w:rPr>
                <w:rFonts w:cs="Times New Roman"/>
                <w:color w:val="000000"/>
                <w:sz w:val="24"/>
                <w:szCs w:val="24"/>
              </w:rPr>
              <w:t>数字供应链工业互联平台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赢胜节能集团股份有限公司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“数联浦镇”工业互联网平台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中车南京浦镇车辆有限公司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使能工业品物流数字化的LOGIDELTA工业互联网平台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江苏斯诺物联科技有限公司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徐工全球数字化供应链平台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徐州徐工智联物流服务有限公司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超思工业互联网平台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南京凯奥思数据技术有限公司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北斗车载智能终端产品供应链平台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北斗智联（江苏）科技有限公司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“天亿云”机场专用运输车辆监管和管理车企(大数据)平台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江苏天一航空工业股份有限公司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MasterlinkCPS机加工协同智造平台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无锡微茗智能科技有限公司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惠龙易通大宗物品多式联运智能物流平台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惠龙易通国际物流股份有限公司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新阳安全生产工业互联网平台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常州新阳科技服务有限公司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机械制造热加工生产管控工业互联网平台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中国机械总院集团江苏分院有限公司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冷链产业链数字平台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苏州新亚科技有限公司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瀚川智能工业互联网平台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苏州瀚川智能科技股份有限公司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神彩环保工业互联网平台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神彩科技股份有限公司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时代天使隐形矫正工业互联网平台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无锡时代天使医疗器械科技有限公司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远东工业互联网平台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新远东电缆有限公司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基于物联网和边缘智能的电子制造装备生产运维管控平台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中电鹏程智能装备有限公司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基于数据资源共享的区域企业数字化转型服务平台 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盐城数融智升科技有限公司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蓝天智维工业互联网平台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江苏蓝天环保集团股份有限公司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仕泰隆飞象云平台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江苏仕泰隆物联网有限公司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中车数字6621工业互联网平台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江苏中车数字科技有限公司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百度智能云苏州工业互联网平台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百兰智能科技（苏州）有限公司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专用车协同制造与服务工业互联网平台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扬州中集通华专用车有限公司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赛摩协同制造工业互联网平台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赛摩智能科技集团股份有限公司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面向健身行业的工业互联网平台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南通铁人运动用品有限公司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奥立信工业互联网平台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江苏奥立信数字科技有限公司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智能工厂数字维运平台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研华科技（中国）有限公司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芯软云工业互联网平台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无锡芯软智控科技有限公司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塬数融合智慧供应链平台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塬数科技（无锡）有限公司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DTCloud智慧工地工业互联网平台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中亿丰数字科技集团股份有限公司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Indusforce工业互联网平台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国佳云为（江苏）信息科技有限公司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悠扬纺织云平台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苏州悠扬智能科技有限公司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FarmCloud工业互联网云平台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常州辉途智能科技有限公司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江淮智慧食品行业工业互联网平台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淮安市数据集团有限公司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平行数字智慧水务平台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平行数字科技（江苏）有限公司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国钥云工业互联网平台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江苏康缘药业股份有限公司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扬力工业互联网平台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扬力集团股份有限公司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常州市工业互联网综合服务管理平台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常州数据科技有限公司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丰云（FCloud）行业工业互联网平台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江苏丰尚智能科技有限公司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巨象Faas产业互联网平台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苏州巨象信息技术有限公司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模具云物联网平台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南京埃科法物联技术有限公司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淮钢特钢产销一体化供应链平台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江苏沙钢集团淮钢特钢股份有限公司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赋能工业数字化转型的一站式数字化平台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国电南京自动化股份有限公司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基于工业互联网的GenoAny工业软件开发及应用平台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南京优倍自动化系统有限公司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艾兰得供应链工业互联网平台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江苏艾兰得营养品有限公司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巨联工业互联网平台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苏州巨联环保有限公司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睿云+（RUICloudPlus）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中电国睿集团有限公司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扬杰电子工业互联网平台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扬州扬杰电子科技股份有限公司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巨立云电梯工业互联网平台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巨立电梯股份有限公司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智锻互联工业互联网平台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江苏扬力锻压机床有限公司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恒顺味云工业互联网平台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江苏恒顺醋业股份有限公司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步云纺织智能云平台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常州市步云工控自动化股份有限公司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船舶智能运营V-MINE平台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招商局邮轮制造有限公司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苏讯新材料供应链工业互联平台 </w:t>
            </w:r>
          </w:p>
        </w:tc>
        <w:tc>
          <w:tcPr>
            <w:tcW w:w="4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江苏苏讯新材料科技股份有限公司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24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C</w:t>
            </w:r>
          </w:p>
        </w:tc>
      </w:tr>
    </w:tbl>
    <w:p>
      <w:pPr>
        <w:ind w:left="0" w:leftChars="0" w:firstLine="0" w:firstLineChars="0"/>
        <w:rPr>
          <w:rFonts w:cs="Times New Roman"/>
        </w:rPr>
      </w:pPr>
      <w:bookmarkStart w:id="0" w:name="_GoBack"/>
    </w:p>
    <w:bookmarkEnd w:id="0"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5650D"/>
    <w:rsid w:val="000E3107"/>
    <w:rsid w:val="00332A0C"/>
    <w:rsid w:val="00477F60"/>
    <w:rsid w:val="00B513DB"/>
    <w:rsid w:val="00DC770C"/>
    <w:rsid w:val="00EC4465"/>
    <w:rsid w:val="13D785B2"/>
    <w:rsid w:val="18747A5B"/>
    <w:rsid w:val="22DB7C6C"/>
    <w:rsid w:val="66D21EFE"/>
    <w:rsid w:val="70417169"/>
    <w:rsid w:val="71F5650D"/>
    <w:rsid w:val="DE3859D4"/>
    <w:rsid w:val="FBDB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760" w:lineRule="exact"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4593</Words>
  <Characters>981</Characters>
  <Lines>8</Lines>
  <Paragraphs>11</Paragraphs>
  <TotalTime>1</TotalTime>
  <ScaleCrop>false</ScaleCrop>
  <LinksUpToDate>false</LinksUpToDate>
  <CharactersWithSpaces>5563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2025-01-03T00:08:00Z</dcterms:created>
  <dc:creator>文子</dc:creator>
  <cp:lastModifiedBy>uos</cp:lastModifiedBy>
  <cp:lastPrinted>2025-01-03T01:20:00Z</cp:lastPrinted>
  <dcterms:modified xsi:type="dcterms:W3CDTF">2025-05-16T10:07:42Z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B9BA97D08CBC453ABE55EA9C7A9BDD98_13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