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45325" w:rsidRDefault="00C45325"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 w:rsidR="00C45325" w:rsidRDefault="00C45325"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 w:rsidR="00C45325" w:rsidRDefault="00C45325"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 w:rsidR="00C45325" w:rsidRDefault="00C45325">
      <w:pPr>
        <w:adjustRightInd w:val="0"/>
        <w:snapToGrid w:val="0"/>
        <w:spacing w:line="400" w:lineRule="exact"/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</w:p>
    <w:p w:rsidR="00C45325" w:rsidRDefault="00AF58AE">
      <w:pPr>
        <w:jc w:val="center"/>
        <w:rPr>
          <w:rFonts w:ascii="Times New Roman" w:eastAsia="华文中宋" w:hAnsi="Times New Roman"/>
          <w:color w:val="FF0000"/>
          <w:spacing w:val="-16"/>
          <w:w w:val="75"/>
          <w:sz w:val="102"/>
          <w:szCs w:val="110"/>
        </w:rPr>
      </w:pPr>
      <w:r>
        <w:rPr>
          <w:rFonts w:ascii="Times New Roman" w:eastAsia="华文中宋" w:hAnsi="Times New Roman" w:hint="eastAsia"/>
          <w:color w:val="FF0000"/>
          <w:spacing w:val="-16"/>
          <w:w w:val="75"/>
          <w:sz w:val="102"/>
          <w:szCs w:val="110"/>
        </w:rPr>
        <w:t>江苏省工业和信息化厅文件</w:t>
      </w:r>
    </w:p>
    <w:p w:rsidR="00C45325" w:rsidRDefault="00C45325">
      <w:pPr>
        <w:adjustRightInd w:val="0"/>
        <w:snapToGrid w:val="0"/>
        <w:ind w:firstLine="640"/>
        <w:jc w:val="center"/>
        <w:rPr>
          <w:rFonts w:ascii="Times New Roman" w:eastAsia="方正仿宋_GBK" w:hAnsi="Times New Roman"/>
          <w:sz w:val="32"/>
          <w:szCs w:val="32"/>
        </w:rPr>
      </w:pPr>
    </w:p>
    <w:p w:rsidR="00C45325" w:rsidRPr="00C307C8" w:rsidRDefault="00AF58AE" w:rsidP="00C307C8">
      <w:pPr>
        <w:spacing w:afterLines="100" w:after="312" w:line="600" w:lineRule="exact"/>
        <w:jc w:val="center"/>
        <w:rPr>
          <w:rFonts w:ascii="Times New Roman" w:eastAsia="方正仿宋_GBK" w:hAnsi="Times New Roman" w:cs="Times New Roman"/>
          <w:sz w:val="32"/>
          <w:szCs w:val="32"/>
        </w:rPr>
      </w:pPr>
      <w:r w:rsidRPr="00C307C8">
        <w:rPr>
          <w:rFonts w:ascii="Times New Roman" w:eastAsia="方正仿宋_GBK" w:hAnsi="Times New Roman" w:cs="Times New Roman"/>
          <w:color w:val="000000"/>
          <w:sz w:val="32"/>
          <w:szCs w:val="32"/>
        </w:rPr>
        <w:t>苏</w:t>
      </w:r>
      <w:r w:rsidR="00C307C8" w:rsidRPr="00C307C8">
        <w:rPr>
          <w:rFonts w:ascii="Times New Roman" w:eastAsia="方正仿宋_GBK" w:hAnsi="Times New Roman" w:cs="Times New Roman"/>
          <w:color w:val="000000"/>
          <w:sz w:val="32"/>
          <w:szCs w:val="32"/>
        </w:rPr>
        <w:t>工信软件</w:t>
      </w:r>
      <w:r w:rsidRPr="00C307C8">
        <w:rPr>
          <w:rFonts w:ascii="Times New Roman" w:eastAsia="方正仿宋_GBK" w:hAnsi="Times New Roman" w:cs="Times New Roman"/>
          <w:color w:val="000000"/>
          <w:sz w:val="32"/>
          <w:szCs w:val="32"/>
        </w:rPr>
        <w:t>〔</w:t>
      </w:r>
      <w:r w:rsidRPr="00C307C8">
        <w:rPr>
          <w:rFonts w:ascii="Times New Roman" w:eastAsia="方正仿宋_GBK" w:hAnsi="Times New Roman" w:cs="Times New Roman"/>
          <w:color w:val="000000"/>
          <w:sz w:val="32"/>
          <w:szCs w:val="32"/>
        </w:rPr>
        <w:t>202</w:t>
      </w:r>
      <w:r w:rsidRPr="00C307C8">
        <w:rPr>
          <w:rFonts w:ascii="Times New Roman" w:eastAsia="方正仿宋_GBK" w:hAnsi="Times New Roman" w:cs="Times New Roman"/>
          <w:color w:val="000000"/>
          <w:sz w:val="32"/>
          <w:szCs w:val="32"/>
        </w:rPr>
        <w:t>3</w:t>
      </w:r>
      <w:r w:rsidRPr="00C307C8">
        <w:rPr>
          <w:rFonts w:ascii="Times New Roman" w:eastAsia="方正仿宋_GBK" w:hAnsi="Times New Roman" w:cs="Times New Roman"/>
          <w:color w:val="000000"/>
          <w:sz w:val="32"/>
          <w:szCs w:val="32"/>
        </w:rPr>
        <w:t>〕</w:t>
      </w:r>
      <w:r w:rsidR="00C307C8" w:rsidRPr="00C307C8">
        <w:rPr>
          <w:rFonts w:ascii="Times New Roman" w:eastAsia="方正仿宋_GBK" w:hAnsi="Times New Roman" w:cs="Times New Roman"/>
          <w:color w:val="000000"/>
          <w:sz w:val="32"/>
          <w:szCs w:val="32"/>
        </w:rPr>
        <w:t>472</w:t>
      </w:r>
      <w:r w:rsidRPr="00C307C8">
        <w:rPr>
          <w:rFonts w:ascii="Times New Roman" w:eastAsia="方正仿宋_GBK" w:hAnsi="Times New Roman" w:cs="Times New Roman"/>
          <w:color w:val="000000"/>
          <w:sz w:val="32"/>
          <w:szCs w:val="32"/>
        </w:rPr>
        <w:t>号</w:t>
      </w:r>
      <w:r w:rsidRPr="00C307C8">
        <w:rPr>
          <w:rFonts w:ascii="Times New Roman" w:eastAsia="方正仿宋_GBK" w:hAnsi="Times New Roman" w:cs="Times New Roman"/>
          <w:sz w:val="32"/>
          <w:szCs w:val="32"/>
        </w:rPr>
        <w:t xml:space="preserve">                 </w:t>
      </w:r>
    </w:p>
    <w:tbl>
      <w:tblPr>
        <w:tblW w:w="5000" w:type="pct"/>
        <w:jc w:val="center"/>
        <w:tblBorders>
          <w:top w:val="single" w:sz="18" w:space="0" w:color="FF0000"/>
        </w:tblBorders>
        <w:tblLook w:val="0000" w:firstRow="0" w:lastRow="0" w:firstColumn="0" w:lastColumn="0" w:noHBand="0" w:noVBand="0"/>
      </w:tblPr>
      <w:tblGrid>
        <w:gridCol w:w="8844"/>
      </w:tblGrid>
      <w:tr w:rsidR="00C45325">
        <w:trPr>
          <w:jc w:val="center"/>
        </w:trPr>
        <w:tc>
          <w:tcPr>
            <w:tcW w:w="5000" w:type="pct"/>
          </w:tcPr>
          <w:p w:rsidR="00C45325" w:rsidRDefault="00C45325" w:rsidP="00C307C8">
            <w:pPr>
              <w:rPr>
                <w:rFonts w:ascii="Times New Roman" w:hAnsi="Times New Roman" w:hint="eastAsia"/>
              </w:rPr>
            </w:pPr>
          </w:p>
        </w:tc>
      </w:tr>
    </w:tbl>
    <w:p w:rsidR="00C307C8" w:rsidRDefault="00C307C8" w:rsidP="00C307C8">
      <w:pPr>
        <w:spacing w:line="600" w:lineRule="exact"/>
        <w:rPr>
          <w:rFonts w:ascii="方正小标宋_GBK" w:eastAsia="方正小标宋_GBK"/>
          <w:sz w:val="44"/>
          <w:szCs w:val="44"/>
        </w:rPr>
      </w:pPr>
    </w:p>
    <w:p w:rsidR="00C45325" w:rsidRPr="00C307C8" w:rsidRDefault="00AF58AE" w:rsidP="00C307C8">
      <w:pPr>
        <w:spacing w:line="600" w:lineRule="exact"/>
        <w:jc w:val="center"/>
        <w:rPr>
          <w:rFonts w:ascii="方正小标宋_GBK" w:eastAsia="方正小标宋_GBK"/>
          <w:sz w:val="44"/>
          <w:szCs w:val="44"/>
        </w:rPr>
      </w:pPr>
      <w:r w:rsidRPr="00C307C8">
        <w:rPr>
          <w:rFonts w:ascii="方正小标宋_GBK" w:eastAsia="方正小标宋_GBK" w:hint="eastAsia"/>
          <w:sz w:val="44"/>
          <w:szCs w:val="44"/>
        </w:rPr>
        <w:t>关于</w:t>
      </w:r>
      <w:r w:rsidRPr="00C307C8">
        <w:rPr>
          <w:rFonts w:ascii="方正小标宋_GBK" w:eastAsia="方正小标宋_GBK"/>
          <w:sz w:val="44"/>
          <w:szCs w:val="44"/>
        </w:rPr>
        <w:t>公布</w:t>
      </w:r>
      <w:r w:rsidRPr="00C307C8">
        <w:rPr>
          <w:rFonts w:ascii="方正小标宋_GBK" w:eastAsia="方正小标宋_GBK" w:hint="eastAsia"/>
          <w:sz w:val="44"/>
          <w:szCs w:val="44"/>
        </w:rPr>
        <w:t>2023</w:t>
      </w:r>
      <w:r w:rsidRPr="00C307C8">
        <w:rPr>
          <w:rFonts w:ascii="方正小标宋_GBK" w:eastAsia="方正小标宋_GBK" w:hint="eastAsia"/>
          <w:sz w:val="44"/>
          <w:szCs w:val="44"/>
        </w:rPr>
        <w:t>年</w:t>
      </w:r>
      <w:r w:rsidR="00C307C8" w:rsidRPr="00C307C8">
        <w:rPr>
          <w:rFonts w:ascii="方正小标宋_GBK" w:eastAsia="方正小标宋_GBK" w:hint="eastAsia"/>
          <w:sz w:val="44"/>
          <w:szCs w:val="44"/>
        </w:rPr>
        <w:t>江苏省规划布局内重点</w:t>
      </w:r>
    </w:p>
    <w:p w:rsidR="00C45325" w:rsidRDefault="00C307C8" w:rsidP="00C307C8">
      <w:pPr>
        <w:spacing w:line="600" w:lineRule="exact"/>
        <w:jc w:val="center"/>
        <w:rPr>
          <w:rFonts w:ascii="方正小标宋_GBK" w:eastAsia="方正小标宋_GBK"/>
          <w:sz w:val="36"/>
          <w:szCs w:val="36"/>
        </w:rPr>
      </w:pPr>
      <w:r w:rsidRPr="00C307C8">
        <w:rPr>
          <w:rFonts w:ascii="方正小标宋_GBK" w:eastAsia="方正小标宋_GBK" w:hint="eastAsia"/>
          <w:sz w:val="44"/>
          <w:szCs w:val="44"/>
        </w:rPr>
        <w:t>软件</w:t>
      </w:r>
      <w:r w:rsidRPr="00C307C8">
        <w:rPr>
          <w:rFonts w:ascii="方正小标宋_GBK" w:eastAsia="方正小标宋_GBK"/>
          <w:sz w:val="44"/>
          <w:szCs w:val="44"/>
        </w:rPr>
        <w:t>企业和专精特新软件企业培育库</w:t>
      </w:r>
      <w:r w:rsidR="00AF58AE" w:rsidRPr="00C307C8">
        <w:rPr>
          <w:rFonts w:ascii="方正小标宋_GBK" w:eastAsia="方正小标宋_GBK"/>
          <w:sz w:val="44"/>
          <w:szCs w:val="44"/>
        </w:rPr>
        <w:t>的通知</w:t>
      </w:r>
    </w:p>
    <w:p w:rsidR="00C45325" w:rsidRDefault="00C45325">
      <w:pPr>
        <w:jc w:val="center"/>
        <w:rPr>
          <w:rFonts w:ascii="方正小标宋_GBK" w:eastAsia="方正小标宋_GBK"/>
          <w:sz w:val="36"/>
          <w:szCs w:val="36"/>
        </w:rPr>
      </w:pPr>
    </w:p>
    <w:p w:rsidR="00C307C8" w:rsidRDefault="00C307C8" w:rsidP="00C307C8">
      <w:pPr>
        <w:pStyle w:val="a9"/>
        <w:spacing w:line="590" w:lineRule="exact"/>
        <w:ind w:firstLineChars="0" w:firstLine="0"/>
      </w:pPr>
      <w:r>
        <w:rPr>
          <w:rFonts w:hint="eastAsia"/>
        </w:rPr>
        <w:t>各设区市工信局，昆山市、泰兴市、沭阳县工信局：</w:t>
      </w:r>
    </w:p>
    <w:p w:rsidR="00C307C8" w:rsidRDefault="00C307C8" w:rsidP="00C307C8">
      <w:pPr>
        <w:pStyle w:val="a9"/>
        <w:spacing w:line="590" w:lineRule="exact"/>
        <w:ind w:firstLine="640"/>
      </w:pPr>
      <w:r>
        <w:rPr>
          <w:rFonts w:ascii="Times New Roman" w:hAnsi="Times New Roman"/>
        </w:rPr>
        <w:t>为</w:t>
      </w:r>
      <w:r w:rsidRPr="00D60776">
        <w:rPr>
          <w:rFonts w:ascii="Times New Roman" w:hAnsi="Times New Roman"/>
        </w:rPr>
        <w:t>贯彻落实省委省政府关于软件产业高质量发展的相关实施意见，持续推进省规划布局内重点软件企业和专精特新软件企业培育工作，做好对软件企业进行</w:t>
      </w:r>
      <w:proofErr w:type="gramStart"/>
      <w:r w:rsidRPr="00D60776">
        <w:rPr>
          <w:rFonts w:ascii="Times New Roman" w:hAnsi="Times New Roman"/>
        </w:rPr>
        <w:t>分类分策扶持</w:t>
      </w:r>
      <w:proofErr w:type="gramEnd"/>
      <w:r w:rsidRPr="00D60776">
        <w:rPr>
          <w:rFonts w:ascii="Times New Roman" w:hAnsi="Times New Roman"/>
        </w:rPr>
        <w:t>，促进产业高质量发展，</w:t>
      </w:r>
      <w:r>
        <w:rPr>
          <w:rFonts w:hint="eastAsia"/>
        </w:rPr>
        <w:t>结合202</w:t>
      </w:r>
      <w:r>
        <w:t>2</w:t>
      </w:r>
      <w:r>
        <w:rPr>
          <w:rFonts w:hint="eastAsia"/>
        </w:rPr>
        <w:t>年软件企业有效培育情况和202</w:t>
      </w:r>
      <w:r>
        <w:t>3</w:t>
      </w:r>
      <w:r>
        <w:rPr>
          <w:rFonts w:hint="eastAsia"/>
        </w:rPr>
        <w:t>年新入库培育软件企业名单公示情况，现将2</w:t>
      </w:r>
      <w:r>
        <w:t>023</w:t>
      </w:r>
      <w:r>
        <w:rPr>
          <w:rFonts w:hint="eastAsia"/>
        </w:rPr>
        <w:t>年江苏省规划布局内重点软件企业和专精特新软件企业培育</w:t>
      </w:r>
      <w:proofErr w:type="gramStart"/>
      <w:r>
        <w:rPr>
          <w:rFonts w:hint="eastAsia"/>
        </w:rPr>
        <w:t>库予以</w:t>
      </w:r>
      <w:proofErr w:type="gramEnd"/>
      <w:r>
        <w:rPr>
          <w:rFonts w:hint="eastAsia"/>
        </w:rPr>
        <w:t>公布（详见附件）。</w:t>
      </w:r>
    </w:p>
    <w:p w:rsidR="00C307C8" w:rsidRDefault="00C307C8" w:rsidP="00C307C8">
      <w:pPr>
        <w:pStyle w:val="a9"/>
        <w:spacing w:line="590" w:lineRule="exact"/>
        <w:ind w:firstLine="640"/>
        <w:rPr>
          <w:rFonts w:hint="eastAsia"/>
        </w:rPr>
      </w:pPr>
      <w:r>
        <w:rPr>
          <w:rFonts w:hint="eastAsia"/>
        </w:rPr>
        <w:t>请督促入</w:t>
      </w:r>
      <w:r>
        <w:t>库</w:t>
      </w:r>
      <w:r>
        <w:rPr>
          <w:rFonts w:hint="eastAsia"/>
        </w:rPr>
        <w:t>企业按时在</w:t>
      </w:r>
      <w:r>
        <w:t>江苏</w:t>
      </w:r>
      <w:r>
        <w:rPr>
          <w:rFonts w:hint="eastAsia"/>
        </w:rPr>
        <w:t>省</w:t>
      </w:r>
      <w:r>
        <w:t>软件</w:t>
      </w:r>
      <w:r>
        <w:rPr>
          <w:rFonts w:hint="eastAsia"/>
        </w:rPr>
        <w:t>行业</w:t>
      </w:r>
      <w:r>
        <w:t>政企</w:t>
      </w:r>
      <w:r>
        <w:rPr>
          <w:rFonts w:hint="eastAsia"/>
        </w:rPr>
        <w:t>服务平</w:t>
      </w:r>
      <w:r>
        <w:t>台（</w:t>
      </w:r>
      <w:r>
        <w:rPr>
          <w:rFonts w:hint="eastAsia"/>
        </w:rPr>
        <w:t>https:</w:t>
      </w:r>
      <w:r>
        <w:t>//jsrj.zqtong.com/）</w:t>
      </w:r>
      <w:r>
        <w:rPr>
          <w:rFonts w:hint="eastAsia"/>
        </w:rPr>
        <w:t>填报月报</w:t>
      </w:r>
      <w:r>
        <w:t>数据</w:t>
      </w:r>
      <w:r>
        <w:rPr>
          <w:rFonts w:hint="eastAsia"/>
        </w:rPr>
        <w:t>，</w:t>
      </w:r>
      <w:r>
        <w:t>做好企业信息</w:t>
      </w:r>
      <w:r>
        <w:rPr>
          <w:rFonts w:hint="eastAsia"/>
        </w:rPr>
        <w:t>维护</w:t>
      </w:r>
      <w:r>
        <w:t>，</w:t>
      </w:r>
      <w:r>
        <w:rPr>
          <w:rFonts w:hint="eastAsia"/>
        </w:rPr>
        <w:t>并结合本地实际主动</w:t>
      </w:r>
      <w:r>
        <w:t>做好</w:t>
      </w:r>
      <w:r>
        <w:rPr>
          <w:rFonts w:hint="eastAsia"/>
        </w:rPr>
        <w:t>服务，促进本地软件企业不断</w:t>
      </w:r>
      <w:r>
        <w:t>发展、壮大。</w:t>
      </w:r>
      <w:r>
        <w:t>此入库培育名单不作为企业</w:t>
      </w:r>
      <w:r>
        <w:rPr>
          <w:rFonts w:hint="eastAsia"/>
        </w:rPr>
        <w:t>申报认定省级专精特新中小企业的</w:t>
      </w:r>
      <w:r>
        <w:rPr>
          <w:rFonts w:hint="eastAsia"/>
        </w:rPr>
        <w:lastRenderedPageBreak/>
        <w:t>前置条件。</w:t>
      </w:r>
    </w:p>
    <w:p w:rsidR="00C307C8" w:rsidRDefault="00C307C8" w:rsidP="00C307C8">
      <w:pPr>
        <w:pStyle w:val="a9"/>
        <w:spacing w:line="590" w:lineRule="exact"/>
        <w:ind w:firstLine="640"/>
        <w:rPr>
          <w:color w:val="000000"/>
          <w:shd w:val="clear" w:color="auto" w:fill="FFFFFF"/>
        </w:rPr>
      </w:pPr>
    </w:p>
    <w:p w:rsidR="00C307C8" w:rsidRDefault="00C307C8" w:rsidP="00C307C8">
      <w:pPr>
        <w:pStyle w:val="a9"/>
        <w:spacing w:line="590" w:lineRule="exact"/>
        <w:ind w:leftChars="300" w:left="1910" w:hangingChars="400" w:hanging="1280"/>
      </w:pPr>
      <w:r>
        <w:rPr>
          <w:rFonts w:hint="eastAsia"/>
        </w:rPr>
        <w:t>附件</w:t>
      </w:r>
      <w:r>
        <w:t>：</w:t>
      </w:r>
      <w:r>
        <w:rPr>
          <w:rFonts w:hint="eastAsia"/>
        </w:rPr>
        <w:t>1.</w:t>
      </w:r>
      <w:r>
        <w:t xml:space="preserve"> </w:t>
      </w:r>
      <w:r>
        <w:rPr>
          <w:rFonts w:hint="eastAsia"/>
        </w:rPr>
        <w:t>2</w:t>
      </w:r>
      <w:r>
        <w:t>023</w:t>
      </w:r>
      <w:r>
        <w:rPr>
          <w:rFonts w:hint="eastAsia"/>
        </w:rPr>
        <w:t>年江苏省规划布局内重点软件企业培育库</w:t>
      </w:r>
    </w:p>
    <w:p w:rsidR="00C307C8" w:rsidRDefault="00C307C8" w:rsidP="00C307C8">
      <w:pPr>
        <w:pStyle w:val="a9"/>
        <w:spacing w:line="590" w:lineRule="exact"/>
        <w:ind w:leftChars="150" w:left="315" w:firstLineChars="400" w:firstLine="1280"/>
        <w:rPr>
          <w:rFonts w:hint="eastAsia"/>
        </w:rPr>
      </w:pPr>
      <w:r>
        <w:rPr>
          <w:rFonts w:hint="eastAsia"/>
        </w:rPr>
        <w:t>2.</w:t>
      </w:r>
      <w:r>
        <w:t xml:space="preserve"> </w:t>
      </w:r>
      <w:r>
        <w:rPr>
          <w:rFonts w:hint="eastAsia"/>
        </w:rPr>
        <w:t>2</w:t>
      </w:r>
      <w:r>
        <w:t>023</w:t>
      </w:r>
      <w:r>
        <w:rPr>
          <w:rFonts w:hint="eastAsia"/>
        </w:rPr>
        <w:t>年江苏省专精特新软件企业培育库</w:t>
      </w:r>
    </w:p>
    <w:p w:rsidR="00C307C8" w:rsidRDefault="00C307C8" w:rsidP="00C307C8">
      <w:pPr>
        <w:pStyle w:val="a9"/>
        <w:spacing w:line="590" w:lineRule="exact"/>
        <w:ind w:firstLine="640"/>
      </w:pPr>
    </w:p>
    <w:p w:rsidR="00C45325" w:rsidRPr="00C307C8" w:rsidRDefault="00C45325">
      <w:pPr>
        <w:ind w:firstLine="645"/>
        <w:rPr>
          <w:rFonts w:ascii="方正仿宋_GBK" w:eastAsia="方正仿宋_GBK"/>
          <w:sz w:val="32"/>
          <w:szCs w:val="32"/>
        </w:rPr>
      </w:pPr>
    </w:p>
    <w:p w:rsidR="00C45325" w:rsidRDefault="00AF58AE">
      <w:pPr>
        <w:ind w:firstLine="645"/>
        <w:rPr>
          <w:rFonts w:ascii="方正仿宋_GBK" w:eastAsia="方正仿宋_GBK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 xml:space="preserve"> </w:t>
      </w:r>
      <w:r>
        <w:rPr>
          <w:rFonts w:ascii="方正仿宋_GBK" w:eastAsia="方正仿宋_GBK"/>
          <w:sz w:val="32"/>
          <w:szCs w:val="32"/>
        </w:rPr>
        <w:t xml:space="preserve"> </w:t>
      </w:r>
      <w:r>
        <w:rPr>
          <w:rFonts w:ascii="方正仿宋_GBK" w:eastAsia="方正仿宋_GBK" w:hint="eastAsia"/>
          <w:sz w:val="32"/>
          <w:szCs w:val="32"/>
        </w:rPr>
        <w:t>江苏省</w:t>
      </w:r>
      <w:r>
        <w:rPr>
          <w:rFonts w:ascii="方正仿宋_GBK" w:eastAsia="方正仿宋_GBK"/>
          <w:sz w:val="32"/>
          <w:szCs w:val="32"/>
        </w:rPr>
        <w:t>工业和信息化厅</w:t>
      </w:r>
    </w:p>
    <w:p w:rsidR="00C45325" w:rsidRPr="00C307C8" w:rsidRDefault="00AF58AE">
      <w:pPr>
        <w:ind w:firstLine="645"/>
        <w:rPr>
          <w:rFonts w:ascii="Times New Roman" w:eastAsia="方正仿宋_GBK" w:hAnsi="Times New Roman" w:cs="Times New Roman"/>
          <w:sz w:val="32"/>
          <w:szCs w:val="32"/>
        </w:rPr>
      </w:pPr>
      <w:r>
        <w:rPr>
          <w:rFonts w:ascii="方正仿宋_GBK" w:eastAsia="方正仿宋_GBK" w:hint="eastAsia"/>
          <w:sz w:val="32"/>
          <w:szCs w:val="32"/>
        </w:rPr>
        <w:t xml:space="preserve">                        </w:t>
      </w:r>
      <w:r w:rsidRPr="00C307C8">
        <w:rPr>
          <w:rFonts w:ascii="Times New Roman" w:eastAsia="方正仿宋_GBK" w:hAnsi="Times New Roman" w:cs="Times New Roman"/>
          <w:sz w:val="32"/>
          <w:szCs w:val="32"/>
        </w:rPr>
        <w:t xml:space="preserve">  2023</w:t>
      </w:r>
      <w:r w:rsidRPr="00C307C8">
        <w:rPr>
          <w:rFonts w:ascii="Times New Roman" w:eastAsia="方正仿宋_GBK" w:hAnsi="Times New Roman" w:cs="Times New Roman"/>
          <w:sz w:val="32"/>
          <w:szCs w:val="32"/>
        </w:rPr>
        <w:t>年</w:t>
      </w:r>
      <w:r w:rsidRPr="00C307C8">
        <w:rPr>
          <w:rFonts w:ascii="Times New Roman" w:eastAsia="方正仿宋_GBK" w:hAnsi="Times New Roman" w:cs="Times New Roman"/>
          <w:sz w:val="32"/>
          <w:szCs w:val="32"/>
        </w:rPr>
        <w:t>1</w:t>
      </w:r>
      <w:r w:rsidR="00C307C8" w:rsidRPr="00C307C8">
        <w:rPr>
          <w:rFonts w:ascii="Times New Roman" w:eastAsia="方正仿宋_GBK" w:hAnsi="Times New Roman" w:cs="Times New Roman"/>
          <w:sz w:val="32"/>
          <w:szCs w:val="32"/>
        </w:rPr>
        <w:t>1</w:t>
      </w:r>
      <w:r w:rsidRPr="00C307C8">
        <w:rPr>
          <w:rFonts w:ascii="Times New Roman" w:eastAsia="方正仿宋_GBK" w:hAnsi="Times New Roman" w:cs="Times New Roman"/>
          <w:sz w:val="32"/>
          <w:szCs w:val="32"/>
        </w:rPr>
        <w:t>月</w:t>
      </w:r>
      <w:r w:rsidR="00C307C8" w:rsidRPr="00C307C8">
        <w:rPr>
          <w:rFonts w:ascii="Times New Roman" w:eastAsia="方正仿宋_GBK" w:hAnsi="Times New Roman" w:cs="Times New Roman"/>
          <w:sz w:val="32"/>
          <w:szCs w:val="32"/>
        </w:rPr>
        <w:t>3</w:t>
      </w:r>
      <w:r w:rsidRPr="00C307C8">
        <w:rPr>
          <w:rFonts w:ascii="Times New Roman" w:eastAsia="方正仿宋_GBK" w:hAnsi="Times New Roman" w:cs="Times New Roman"/>
          <w:sz w:val="32"/>
          <w:szCs w:val="32"/>
        </w:rPr>
        <w:t>日</w:t>
      </w:r>
    </w:p>
    <w:p w:rsidR="00C45325" w:rsidRDefault="00C45325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C45325" w:rsidRDefault="00C45325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C45325" w:rsidRDefault="00C45325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C45325" w:rsidRDefault="00C45325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C45325" w:rsidRDefault="00C45325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C45325" w:rsidRDefault="00C45325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C45325" w:rsidRDefault="00C45325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C45325" w:rsidRDefault="00C45325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C307C8" w:rsidRDefault="00C307C8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C307C8" w:rsidRDefault="00C307C8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C307C8" w:rsidRDefault="00C307C8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C307C8" w:rsidRDefault="00C307C8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p w:rsidR="00C307C8" w:rsidRDefault="00C307C8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  <w:bookmarkStart w:id="0" w:name="_GoBack"/>
      <w:bookmarkEnd w:id="0"/>
    </w:p>
    <w:p w:rsidR="00C307C8" w:rsidRDefault="00C307C8">
      <w:pPr>
        <w:overflowPunct w:val="0"/>
        <w:adjustRightInd w:val="0"/>
        <w:snapToGrid w:val="0"/>
        <w:spacing w:line="590" w:lineRule="exact"/>
        <w:ind w:firstLineChars="500" w:firstLine="1600"/>
        <w:rPr>
          <w:rFonts w:ascii="Times New Roman" w:eastAsia="方正仿宋_GBK" w:hAnsi="Times New Roman" w:cs="Times New Roman"/>
          <w:sz w:val="32"/>
          <w:szCs w:val="32"/>
        </w:rPr>
      </w:pPr>
    </w:p>
    <w:tbl>
      <w:tblPr>
        <w:tblW w:w="0" w:type="auto"/>
        <w:tblBorders>
          <w:top w:val="single" w:sz="4" w:space="0" w:color="000000"/>
          <w:bottom w:val="single" w:sz="4" w:space="0" w:color="000000"/>
          <w:insideH w:val="single" w:sz="4" w:space="0" w:color="000000"/>
          <w:insideV w:val="single" w:sz="4" w:space="0" w:color="000000"/>
        </w:tblBorders>
        <w:tblLook w:val="0000" w:firstRow="0" w:lastRow="0" w:firstColumn="0" w:lastColumn="0" w:noHBand="0" w:noVBand="0"/>
      </w:tblPr>
      <w:tblGrid>
        <w:gridCol w:w="8844"/>
      </w:tblGrid>
      <w:tr w:rsidR="00C45325">
        <w:tc>
          <w:tcPr>
            <w:tcW w:w="9060" w:type="dxa"/>
          </w:tcPr>
          <w:p w:rsidR="00C45325" w:rsidRDefault="00AF58AE" w:rsidP="00C307C8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仿宋_GBK" w:hAnsi="Times New Roman"/>
                <w:sz w:val="32"/>
                <w:szCs w:val="32"/>
              </w:rPr>
            </w:pPr>
            <w:r>
              <w:rPr>
                <w:rFonts w:ascii="Times New Roman" w:eastAsia="方正仿宋_GBK" w:hAnsi="Times New Roman" w:cs="Times New Roman"/>
                <w:sz w:val="32"/>
                <w:szCs w:val="32"/>
              </w:rPr>
              <w:br w:type="page"/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江苏省</w:t>
            </w:r>
            <w:proofErr w:type="gramStart"/>
            <w:r>
              <w:rPr>
                <w:rFonts w:ascii="Times New Roman" w:eastAsia="方正仿宋_GBK" w:hAnsi="Times New Roman"/>
                <w:sz w:val="32"/>
                <w:szCs w:val="32"/>
              </w:rPr>
              <w:t>工信厅办公室</w:t>
            </w:r>
            <w:proofErr w:type="gramEnd"/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   </w:t>
            </w:r>
            <w:r>
              <w:rPr>
                <w:rFonts w:ascii="Times New Roman" w:eastAsia="方正仿宋_GBK" w:hAnsi="Times New Roman" w:hint="eastAsia"/>
                <w:sz w:val="32"/>
                <w:szCs w:val="32"/>
              </w:rPr>
              <w:t xml:space="preserve"> 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 xml:space="preserve">        2023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年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1</w:t>
            </w:r>
            <w:r w:rsidR="00C307C8">
              <w:rPr>
                <w:rFonts w:ascii="Times New Roman" w:eastAsia="方正仿宋_GBK" w:hAnsi="Times New Roman"/>
                <w:sz w:val="32"/>
                <w:szCs w:val="32"/>
              </w:rPr>
              <w:t>1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月</w:t>
            </w:r>
            <w:r w:rsidR="00C307C8">
              <w:rPr>
                <w:rFonts w:ascii="Times New Roman" w:eastAsia="方正仿宋_GBK" w:hAnsi="Times New Roman"/>
                <w:sz w:val="32"/>
                <w:szCs w:val="32"/>
              </w:rPr>
              <w:t>3</w:t>
            </w:r>
            <w:r>
              <w:rPr>
                <w:rFonts w:ascii="Times New Roman" w:eastAsia="方正仿宋_GBK" w:hAnsi="Times New Roman"/>
                <w:sz w:val="32"/>
                <w:szCs w:val="32"/>
              </w:rPr>
              <w:t>日印发</w:t>
            </w:r>
          </w:p>
        </w:tc>
      </w:tr>
    </w:tbl>
    <w:p w:rsidR="00C45325" w:rsidRDefault="00C45325">
      <w:pPr>
        <w:widowControl/>
        <w:shd w:val="clear" w:color="auto" w:fill="FFFFFF"/>
        <w:adjustRightInd w:val="0"/>
        <w:snapToGrid w:val="0"/>
        <w:spacing w:line="20" w:lineRule="exact"/>
        <w:ind w:firstLineChars="200" w:firstLine="640"/>
        <w:jc w:val="center"/>
        <w:rPr>
          <w:rFonts w:ascii="Times New Roman" w:eastAsia="方正仿宋_GBK" w:hAnsi="Times New Roman" w:cs="Times New Roman"/>
          <w:sz w:val="32"/>
          <w:szCs w:val="32"/>
        </w:rPr>
      </w:pPr>
    </w:p>
    <w:sectPr w:rsidR="00C45325">
      <w:footerReference w:type="even" r:id="rId6"/>
      <w:footerReference w:type="default" r:id="rId7"/>
      <w:pgSz w:w="11906" w:h="16838"/>
      <w:pgMar w:top="1440" w:right="1531" w:bottom="1440" w:left="1531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F58AE" w:rsidRDefault="00AF58AE">
      <w:r>
        <w:separator/>
      </w:r>
    </w:p>
  </w:endnote>
  <w:endnote w:type="continuationSeparator" w:id="0">
    <w:p w:rsidR="00AF58AE" w:rsidRDefault="00AF58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xi Sans">
    <w:altName w:val="DejaVu Sans"/>
    <w:charset w:val="00"/>
    <w:family w:val="auto"/>
    <w:pitch w:val="variable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5325" w:rsidRDefault="00AF58AE">
    <w:pPr>
      <w:pStyle w:val="a6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C307C8">
      <w:rPr>
        <w:rFonts w:ascii="Times New Roman" w:hAnsi="Times New Roman" w:cs="Times New Roman"/>
        <w:noProof/>
        <w:kern w:val="0"/>
        <w:sz w:val="28"/>
        <w:szCs w:val="28"/>
      </w:rPr>
      <w:t>2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C45325" w:rsidRDefault="00AF58AE">
    <w:pPr>
      <w:pStyle w:val="a6"/>
      <w:jc w:val="right"/>
      <w:rPr>
        <w:rFonts w:ascii="Times New Roman" w:hAnsi="Times New Roman" w:cs="Times New Roman"/>
        <w:sz w:val="28"/>
        <w:szCs w:val="28"/>
      </w:rPr>
    </w:pPr>
    <w:r>
      <w:rPr>
        <w:rFonts w:ascii="Times New Roman" w:hAnsi="Times New Roman" w:cs="Times New Roman"/>
        <w:kern w:val="0"/>
        <w:sz w:val="28"/>
        <w:szCs w:val="28"/>
      </w:rPr>
      <w:t xml:space="preserve">— </w:t>
    </w:r>
    <w:r>
      <w:rPr>
        <w:rFonts w:ascii="Times New Roman" w:hAnsi="Times New Roman" w:cs="Times New Roman"/>
        <w:kern w:val="0"/>
        <w:sz w:val="28"/>
        <w:szCs w:val="28"/>
      </w:rPr>
      <w:fldChar w:fldCharType="begin"/>
    </w:r>
    <w:r>
      <w:rPr>
        <w:rFonts w:ascii="Times New Roman" w:hAnsi="Times New Roman" w:cs="Times New Roman"/>
        <w:kern w:val="0"/>
        <w:sz w:val="28"/>
        <w:szCs w:val="28"/>
      </w:rPr>
      <w:instrText xml:space="preserve"> PAGE </w:instrText>
    </w:r>
    <w:r>
      <w:rPr>
        <w:rFonts w:ascii="Times New Roman" w:hAnsi="Times New Roman" w:cs="Times New Roman"/>
        <w:kern w:val="0"/>
        <w:sz w:val="28"/>
        <w:szCs w:val="28"/>
      </w:rPr>
      <w:fldChar w:fldCharType="separate"/>
    </w:r>
    <w:r w:rsidR="00C307C8">
      <w:rPr>
        <w:rFonts w:ascii="Times New Roman" w:hAnsi="Times New Roman" w:cs="Times New Roman"/>
        <w:noProof/>
        <w:kern w:val="0"/>
        <w:sz w:val="28"/>
        <w:szCs w:val="28"/>
      </w:rPr>
      <w:t>1</w:t>
    </w:r>
    <w:r>
      <w:rPr>
        <w:rFonts w:ascii="Times New Roman" w:hAnsi="Times New Roman" w:cs="Times New Roman"/>
        <w:kern w:val="0"/>
        <w:sz w:val="28"/>
        <w:szCs w:val="28"/>
      </w:rPr>
      <w:fldChar w:fldCharType="end"/>
    </w:r>
    <w:r>
      <w:rPr>
        <w:rFonts w:ascii="Times New Roman" w:hAnsi="Times New Roman" w:cs="Times New Roman"/>
        <w:kern w:val="0"/>
        <w:sz w:val="28"/>
        <w:szCs w:val="28"/>
      </w:rPr>
      <w:t xml:space="preserve"> —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F58AE" w:rsidRDefault="00AF58AE">
      <w:r>
        <w:separator/>
      </w:r>
    </w:p>
  </w:footnote>
  <w:footnote w:type="continuationSeparator" w:id="0">
    <w:p w:rsidR="00AF58AE" w:rsidRDefault="00AF58AE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proofState w:spelling="clean" w:grammar="clean"/>
  <w:defaultTabStop w:val="420"/>
  <w:evenAndOddHeaders/>
  <w:drawingGridHorizontalSpacing w:val="105"/>
  <w:drawingGridVerticalSpacing w:val="156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45325"/>
    <w:rsid w:val="005D744F"/>
    <w:rsid w:val="00AF58AE"/>
    <w:rsid w:val="00C307C8"/>
    <w:rsid w:val="00C453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E94CD97-2317-412A-9293-6BC92D07DDB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pPr>
      <w:widowControl w:val="0"/>
      <w:jc w:val="both"/>
    </w:pPr>
    <w:rPr>
      <w:rFonts w:ascii="Calibri" w:hAnsi="Calibri" w:cs="Arial"/>
      <w:kern w:val="2"/>
      <w:sz w:val="21"/>
      <w:szCs w:val="2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uto"/>
      <w:outlineLvl w:val="0"/>
    </w:pPr>
    <w:rPr>
      <w:b/>
      <w:bCs/>
      <w:kern w:val="44"/>
      <w:sz w:val="44"/>
    </w:rPr>
  </w:style>
  <w:style w:type="paragraph" w:styleId="2">
    <w:name w:val="heading 2"/>
    <w:basedOn w:val="a"/>
    <w:next w:val="a"/>
    <w:pPr>
      <w:keepNext/>
      <w:keepLines/>
      <w:spacing w:before="260" w:after="260" w:line="415" w:lineRule="auto"/>
      <w:outlineLvl w:val="1"/>
    </w:pPr>
    <w:rPr>
      <w:rFonts w:ascii="Luxi Sans" w:eastAsia="黑体" w:hAnsi="Luxi Sans"/>
      <w:b/>
      <w:sz w:val="32"/>
    </w:rPr>
  </w:style>
  <w:style w:type="paragraph" w:styleId="3">
    <w:name w:val="heading 3"/>
    <w:basedOn w:val="a"/>
    <w:next w:val="a"/>
    <w:pPr>
      <w:keepNext/>
      <w:keepLines/>
      <w:spacing w:before="260" w:after="260" w:line="415" w:lineRule="auto"/>
      <w:outlineLvl w:val="2"/>
    </w:pPr>
    <w:rPr>
      <w:b/>
      <w:sz w:val="3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Plain Text"/>
    <w:basedOn w:val="a"/>
    <w:rPr>
      <w:rFonts w:ascii="宋体" w:cs="Courier New"/>
      <w:szCs w:val="21"/>
    </w:rPr>
  </w:style>
  <w:style w:type="paragraph" w:styleId="a4">
    <w:name w:val="Date"/>
    <w:basedOn w:val="a"/>
    <w:next w:val="a"/>
    <w:pPr>
      <w:ind w:leftChars="2500" w:left="2500"/>
    </w:pPr>
  </w:style>
  <w:style w:type="paragraph" w:styleId="a5">
    <w:name w:val="Balloon Text"/>
    <w:basedOn w:val="a"/>
    <w:rPr>
      <w:sz w:val="18"/>
      <w:szCs w:val="18"/>
    </w:rPr>
  </w:style>
  <w:style w:type="paragraph" w:styleId="a6">
    <w:name w:val="footer"/>
    <w:basedOn w:val="a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7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a8">
    <w:name w:val="Hyperlink"/>
    <w:rPr>
      <w:color w:val="0000FF"/>
      <w:u w:val="single"/>
    </w:rPr>
  </w:style>
  <w:style w:type="paragraph" w:customStyle="1" w:styleId="a9">
    <w:name w:val="公文正文"/>
    <w:basedOn w:val="a"/>
    <w:link w:val="Char"/>
    <w:qFormat/>
    <w:rsid w:val="00C307C8"/>
    <w:pPr>
      <w:spacing w:line="570" w:lineRule="exact"/>
      <w:ind w:firstLineChars="200" w:firstLine="200"/>
    </w:pPr>
    <w:rPr>
      <w:rFonts w:ascii="方正仿宋_GBK" w:eastAsia="方正仿宋_GBK" w:hAnsi="方正仿宋_GBK" w:cs="Times New Roman"/>
      <w:bCs/>
      <w:kern w:val="28"/>
      <w:sz w:val="32"/>
      <w:szCs w:val="32"/>
    </w:rPr>
  </w:style>
  <w:style w:type="character" w:customStyle="1" w:styleId="Char">
    <w:name w:val="公文正文 Char"/>
    <w:link w:val="a9"/>
    <w:rsid w:val="00C307C8"/>
    <w:rPr>
      <w:rFonts w:ascii="方正仿宋_GBK" w:eastAsia="方正仿宋_GBK" w:hAnsi="方正仿宋_GBK"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88</Words>
  <Characters>508</Characters>
  <Application>Microsoft Office Word</Application>
  <DocSecurity>0</DocSecurity>
  <Lines>4</Lines>
  <Paragraphs>1</Paragraphs>
  <ScaleCrop>false</ScaleCrop>
  <Company/>
  <LinksUpToDate>false</LinksUpToDate>
  <CharactersWithSpaces>595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3</cp:revision>
  <cp:lastPrinted>2021-12-18T07:25:00Z</cp:lastPrinted>
  <dcterms:created xsi:type="dcterms:W3CDTF">2023-11-06T01:47:00Z</dcterms:created>
  <dcterms:modified xsi:type="dcterms:W3CDTF">2023-11-06T01:52:00Z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2052-11.8.2.9958</vt:lpwstr>
  </property>
</Properties>
</file>