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left"/>
        <w:rPr>
          <w:rFonts w:ascii="方正黑体_GBK" w:eastAsia="方正黑体_GBK" w:cs="Times New Roman" w:hAnsiTheme="minorEastAsia"/>
          <w:bCs/>
          <w:sz w:val="32"/>
          <w:szCs w:val="32"/>
        </w:rPr>
      </w:pPr>
      <w:r>
        <w:rPr>
          <w:rFonts w:hint="eastAsia" w:ascii="方正黑体_GBK" w:eastAsia="方正黑体_GBK" w:cs="Times New Roman" w:hAnsiTheme="minorEastAsia"/>
          <w:bCs/>
          <w:sz w:val="32"/>
          <w:szCs w:val="32"/>
        </w:rPr>
        <w:t>附件</w:t>
      </w:r>
    </w:p>
    <w:p>
      <w:pPr>
        <w:spacing w:line="360" w:lineRule="auto"/>
        <w:jc w:val="center"/>
        <w:rPr>
          <w:rFonts w:ascii="方正小标宋_GBK" w:eastAsia="方正小标宋_GBK" w:hAnsiTheme="minorEastAsia"/>
          <w:sz w:val="44"/>
          <w:szCs w:val="44"/>
        </w:rPr>
      </w:pPr>
      <w:r>
        <w:rPr>
          <w:rFonts w:hint="eastAsia" w:ascii="方正小标宋_GBK" w:eastAsia="方正小标宋_GBK" w:cs="Times New Roman" w:hAnsiTheme="minorEastAsia"/>
          <w:bCs/>
          <w:sz w:val="44"/>
          <w:szCs w:val="44"/>
        </w:rPr>
        <w:t>首批江苏省省级工业遗产拟公布名单</w:t>
      </w:r>
    </w:p>
    <w:p>
      <w:pPr>
        <w:spacing w:line="360" w:lineRule="auto"/>
        <w:rPr>
          <w:rFonts w:asciiTheme="minorEastAsia" w:hAnsiTheme="minorEastAsia"/>
          <w:sz w:val="18"/>
          <w:szCs w:val="18"/>
        </w:rPr>
      </w:pPr>
    </w:p>
    <w:tbl>
      <w:tblPr>
        <w:tblStyle w:val="7"/>
        <w:tblW w:w="1417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851"/>
        <w:gridCol w:w="1842"/>
        <w:gridCol w:w="107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704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ascii="方正黑体_GBK" w:eastAsia="方正黑体_GBK" w:cs="Times New Roman" w:hAnsiTheme="minorEastAsia"/>
                <w:color w:val="000000"/>
                <w:kern w:val="0"/>
                <w:sz w:val="18"/>
                <w:szCs w:val="18"/>
              </w:rPr>
            </w:pPr>
            <w:bookmarkStart w:id="0" w:name="_GoBack"/>
            <w:r>
              <w:rPr>
                <w:rFonts w:hint="eastAsia" w:ascii="方正黑体_GBK" w:eastAsia="方正黑体_GBK" w:cs="Times New Roman" w:hAnsiTheme="minorEastAsia"/>
                <w:color w:val="000000"/>
                <w:kern w:val="0"/>
                <w:sz w:val="18"/>
                <w:szCs w:val="18"/>
              </w:rPr>
              <w:t>序号</w:t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ascii="方正黑体_GBK" w:eastAsia="方正黑体_GBK" w:cs="Times New Roman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方正黑体_GBK" w:eastAsia="方正黑体_GBK" w:cs="Times New Roman" w:hAnsiTheme="minorEastAsia"/>
                <w:color w:val="000000"/>
                <w:kern w:val="0"/>
                <w:sz w:val="18"/>
                <w:szCs w:val="18"/>
              </w:rPr>
              <w:t>地区</w:t>
            </w:r>
          </w:p>
        </w:tc>
        <w:tc>
          <w:tcPr>
            <w:tcW w:w="184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ascii="方正黑体_GBK" w:eastAsia="方正黑体_GBK" w:cs="Times New Roman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方正黑体_GBK" w:eastAsia="方正黑体_GBK" w:cs="Times New Roman" w:hAnsiTheme="minorEastAsia"/>
                <w:color w:val="000000"/>
                <w:kern w:val="0"/>
                <w:sz w:val="18"/>
                <w:szCs w:val="18"/>
              </w:rPr>
              <w:t>遗产名称</w:t>
            </w:r>
          </w:p>
        </w:tc>
        <w:tc>
          <w:tcPr>
            <w:tcW w:w="1077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ascii="方正黑体_GBK" w:eastAsia="方正黑体_GBK" w:cs="Times New Roman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方正黑体_GBK" w:eastAsia="方正黑体_GBK" w:cs="Times New Roman" w:hAnsiTheme="minorEastAsia"/>
                <w:color w:val="000000"/>
                <w:kern w:val="0"/>
                <w:sz w:val="18"/>
                <w:szCs w:val="18"/>
              </w:rPr>
              <w:t>核心物项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4" w:hRule="atLeast"/>
          <w:jc w:val="center"/>
        </w:trPr>
        <w:tc>
          <w:tcPr>
            <w:tcW w:w="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南京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梅山钢铁厂</w:t>
            </w:r>
          </w:p>
        </w:tc>
        <w:tc>
          <w:tcPr>
            <w:tcW w:w="10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textAlignment w:val="auto"/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1、建筑类：汽车检测厂房（现游客中心）、道岔检修车间休息室（现励志书屋）、铁路维修车间（现9424·梅山坊）、废弃的绿皮车厢（现慢铁9424）、特种设备备件库（现梅钢展览馆）、梅山小剧场（现梅山厂史陈列馆）、上怡会议室（现钢铁艺术馆）、上怡资料室（现钢铁LAB馆）、盆景园（现钢铁人文馆）、上怡花房小木屋（现钢铁生活馆）、上怡休息间（现钢铁邮票馆）、上怡花房办公楼（现钢铁主题馆）；2、设备类：钢铁文化长廊眼镜阀、减速器、钢包等生产零部件，生产现场废弃零部件拼装而成的钢铁主题雕塑；3、国家、上海市、江苏省各类批示文件，第一炉铁水纪念铁块（打击帝修反 抢出梅山铁），建厂初期生活用品、生产工具、劳防用品、各类图纸资料、艺术作品、文学作品等共计351套634件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704" w:type="dxa"/>
            <w:tcBorders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南京</w:t>
            </w:r>
          </w:p>
        </w:tc>
        <w:tc>
          <w:tcPr>
            <w:tcW w:w="184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南京第二机床厂旧址（南京国家领军人才创业园）</w:t>
            </w:r>
          </w:p>
        </w:tc>
        <w:tc>
          <w:tcPr>
            <w:tcW w:w="107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textAlignment w:val="auto"/>
              <w:rPr>
                <w:rFonts w:asciiTheme="minorEastAsia" w:hAnsi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/>
                <w:sz w:val="18"/>
                <w:szCs w:val="18"/>
              </w:rPr>
              <w:t>1、建筑类（1）市级历史建筑：8号楼（原铸造车间）、19号楼（原第八车间），26号、27号、28号楼（原轴套车间和大件车间）（2）生产、管理及生活相关建筑：1号楼（原厂部大楼），5号-A楼（原理化实验室），5号-C楼（原小件车间），7号、10号楼（原铸造车间），11号、16号、17号楼（原热锻车间），12号楼（原木模组车间），15号（原设备处），18号楼（原齿轮车间），20号、22号、23号楼（原装配车间），36号、37号、38号楼（原生产处库房），39号楼（原油漆车间）， 40号楼（原第九车间恒温室），41号楼（原恒温车间）、42号楼（实习工厂）、43号楼(厂技工学校)；2、设备类（1）代表产品：Y5120B插齿机、JN-280型多功能机床、斜床身车床、C6136A车床（2）生产用机械设备：拉力试验机、电动压力机、Z525立式钻床、Z35立式钻床、四柱液压机、回转式除尘器、轨道式露天行车、清沙器、铸件回火设备；3、资料类（1）历史史料：《南京第二机床厂厂志》1本、原度量衡厂调令手稿1本、所获荣誉证明12件、奖状24件及历史照片355张（2）影音资料：《2012南京第二机床厂纪实》、《南京第二机床厂改造实录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无锡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永泰丝厂旧址（中国丝业博物馆）</w:t>
            </w:r>
          </w:p>
        </w:tc>
        <w:tc>
          <w:tcPr>
            <w:tcW w:w="107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仿宋" w:asciiTheme="minorEastAsia" w:hAnsiTheme="minorEastAsia"/>
                <w:sz w:val="18"/>
                <w:szCs w:val="18"/>
              </w:rPr>
              <w:t>车间楼（现南长街招商中心）；准备车间楼（现丝业博物馆A馆展厅）；茧库（现丝业博物馆B馆展厅）；</w:t>
            </w:r>
            <w:r>
              <w:rPr>
                <w:rFonts w:hint="eastAsia" w:cs="Times New Roman" w:asciiTheme="minorEastAsia" w:hAnsiTheme="minorEastAsia"/>
                <w:color w:val="000000"/>
                <w:kern w:val="0"/>
                <w:sz w:val="18"/>
                <w:szCs w:val="18"/>
              </w:rPr>
              <w:t>缫丝机器设备一组，共9台；品牌商标（金双鹿、银双鹿、月兔等）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70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常州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常州第二无线电厂旧址（国光1937创意园）</w:t>
            </w:r>
          </w:p>
        </w:tc>
        <w:tc>
          <w:tcPr>
            <w:tcW w:w="107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sz w:val="18"/>
                <w:szCs w:val="18"/>
              </w:rPr>
              <w:t>4号楼</w:t>
            </w:r>
            <w:r>
              <w:rPr>
                <w:rFonts w:hint="eastAsia" w:cs="Times New Roman" w:asciiTheme="minorEastAsia" w:hAnsiTheme="minorEastAsia"/>
                <w:sz w:val="18"/>
                <w:szCs w:val="18"/>
              </w:rPr>
              <w:t>（</w:t>
            </w:r>
            <w:r>
              <w:rPr>
                <w:rFonts w:cs="Times New Roman" w:asciiTheme="minorEastAsia" w:hAnsiTheme="minorEastAsia"/>
                <w:sz w:val="18"/>
                <w:szCs w:val="18"/>
              </w:rPr>
              <w:t>王诤将军纪念馆和厂史陈列馆</w:t>
            </w:r>
            <w:r>
              <w:rPr>
                <w:rFonts w:hint="eastAsia" w:cs="Times New Roman" w:asciiTheme="minorEastAsia" w:hAnsiTheme="minorEastAsia"/>
                <w:sz w:val="18"/>
                <w:szCs w:val="18"/>
              </w:rPr>
              <w:t>）；</w:t>
            </w:r>
            <w:r>
              <w:rPr>
                <w:rFonts w:cs="Times New Roman" w:asciiTheme="minorEastAsia" w:hAnsiTheme="minorEastAsia"/>
                <w:sz w:val="18"/>
                <w:szCs w:val="18"/>
              </w:rPr>
              <w:t>11号楼</w:t>
            </w:r>
            <w:r>
              <w:rPr>
                <w:rFonts w:hint="eastAsia" w:cs="Times New Roman" w:asciiTheme="minorEastAsia" w:hAnsiTheme="minorEastAsia"/>
                <w:sz w:val="18"/>
                <w:szCs w:val="18"/>
              </w:rPr>
              <w:t>（</w:t>
            </w:r>
            <w:r>
              <w:rPr>
                <w:rFonts w:cs="Times New Roman" w:asciiTheme="minorEastAsia" w:hAnsiTheme="minorEastAsia"/>
                <w:sz w:val="18"/>
                <w:szCs w:val="18"/>
              </w:rPr>
              <w:t>原铜网车间生产楼</w:t>
            </w:r>
            <w:r>
              <w:rPr>
                <w:rFonts w:hint="eastAsia" w:cs="Times New Roman" w:asciiTheme="minorEastAsia" w:hAnsiTheme="minorEastAsia"/>
                <w:sz w:val="18"/>
                <w:szCs w:val="18"/>
              </w:rPr>
              <w:t>）；</w:t>
            </w:r>
            <w:r>
              <w:rPr>
                <w:rFonts w:cs="Times New Roman" w:asciiTheme="minorEastAsia" w:hAnsiTheme="minorEastAsia"/>
                <w:sz w:val="18"/>
                <w:szCs w:val="18"/>
              </w:rPr>
              <w:t>25号楼</w:t>
            </w:r>
            <w:r>
              <w:rPr>
                <w:rFonts w:hint="eastAsia" w:cs="Times New Roman" w:asciiTheme="minorEastAsia" w:hAnsiTheme="minorEastAsia"/>
                <w:sz w:val="18"/>
                <w:szCs w:val="18"/>
              </w:rPr>
              <w:t>（</w:t>
            </w:r>
            <w:r>
              <w:rPr>
                <w:rFonts w:cs="Times New Roman" w:asciiTheme="minorEastAsia" w:hAnsiTheme="minorEastAsia"/>
                <w:sz w:val="18"/>
                <w:szCs w:val="18"/>
              </w:rPr>
              <w:t>原常州电子计算机厂技术研究所楼</w:t>
            </w:r>
            <w:r>
              <w:rPr>
                <w:rFonts w:hint="eastAsia" w:cs="Times New Roman" w:asciiTheme="minorEastAsia" w:hAnsiTheme="minorEastAsia"/>
                <w:sz w:val="18"/>
                <w:szCs w:val="18"/>
              </w:rPr>
              <w:t>）；</w:t>
            </w:r>
            <w:r>
              <w:rPr>
                <w:rFonts w:cs="Times New Roman" w:asciiTheme="minorEastAsia" w:hAnsiTheme="minorEastAsia"/>
                <w:bCs/>
                <w:sz w:val="18"/>
                <w:szCs w:val="18"/>
              </w:rPr>
              <w:t>铜网织机</w:t>
            </w:r>
            <w:r>
              <w:rPr>
                <w:rFonts w:hint="eastAsia" w:cs="Times New Roman" w:asciiTheme="minorEastAsia" w:hAnsiTheme="minorEastAsia"/>
                <w:bCs/>
                <w:sz w:val="18"/>
                <w:szCs w:val="18"/>
              </w:rPr>
              <w:t>、</w:t>
            </w:r>
            <w:r>
              <w:rPr>
                <w:rFonts w:cs="Times New Roman" w:asciiTheme="minorEastAsia" w:hAnsiTheme="minorEastAsia"/>
                <w:bCs/>
                <w:sz w:val="18"/>
                <w:szCs w:val="18"/>
              </w:rPr>
              <w:t>P22可拆卸式铜网屏蔽室</w:t>
            </w:r>
            <w:r>
              <w:rPr>
                <w:rFonts w:hint="eastAsia" w:cs="Times New Roman" w:asciiTheme="minorEastAsia" w:hAnsiTheme="minorEastAsia"/>
                <w:bCs/>
                <w:sz w:val="18"/>
                <w:szCs w:val="18"/>
              </w:rPr>
              <w:t>、</w:t>
            </w:r>
            <w:r>
              <w:rPr>
                <w:rFonts w:cs="Times New Roman" w:asciiTheme="minorEastAsia" w:hAnsiTheme="minorEastAsia"/>
                <w:bCs/>
                <w:sz w:val="18"/>
                <w:szCs w:val="18"/>
              </w:rPr>
              <w:t>HZ8401汉字终端、SC801数字电报终端机、EX2442调制解调器等老物件</w:t>
            </w:r>
            <w:r>
              <w:rPr>
                <w:rFonts w:hint="eastAsia" w:cs="Times New Roman" w:asciiTheme="minorEastAsia" w:hAnsiTheme="minorEastAsia"/>
                <w:bCs/>
                <w:sz w:val="18"/>
                <w:szCs w:val="18"/>
              </w:rPr>
              <w:t>；</w:t>
            </w:r>
            <w:r>
              <w:rPr>
                <w:rFonts w:cs="Times New Roman" w:asciiTheme="minorEastAsia" w:hAnsiTheme="minorEastAsia"/>
                <w:sz w:val="18"/>
                <w:szCs w:val="18"/>
              </w:rPr>
              <w:t>各类荣誉证书、奖章、照片等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常州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常州戚墅堰电厂</w:t>
            </w:r>
          </w:p>
        </w:tc>
        <w:tc>
          <w:tcPr>
            <w:tcW w:w="10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cs="Times New Roman" w:asciiTheme="minorEastAsia" w:hAnsiTheme="minorEastAsia"/>
                <w:color w:val="000000"/>
                <w:kern w:val="0"/>
                <w:sz w:val="18"/>
                <w:szCs w:val="18"/>
              </w:rPr>
              <w:t>1、</w:t>
            </w: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生产工具：</w:t>
            </w:r>
            <w:r>
              <w:rPr>
                <w:rFonts w:hint="eastAsia" w:cs="Times New Roman" w:asciiTheme="minorEastAsia" w:hAnsiTheme="minorEastAsia"/>
                <w:color w:val="000000"/>
                <w:kern w:val="0"/>
                <w:sz w:val="18"/>
                <w:szCs w:val="18"/>
              </w:rPr>
              <w:t xml:space="preserve">早期使用的测量工具 </w:t>
            </w: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 xml:space="preserve">4 </w:t>
            </w:r>
            <w:r>
              <w:rPr>
                <w:rFonts w:hint="eastAsia" w:cs="Times New Roman" w:asciiTheme="minorEastAsia" w:hAnsiTheme="minorEastAsia"/>
                <w:color w:val="000000"/>
                <w:kern w:val="0"/>
                <w:sz w:val="18"/>
                <w:szCs w:val="18"/>
              </w:rPr>
              <w:t xml:space="preserve">台、通讯工具1台、绕线机 </w:t>
            </w: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 xml:space="preserve">1 </w:t>
            </w:r>
            <w:r>
              <w:rPr>
                <w:rFonts w:hint="eastAsia" w:cs="Times New Roman" w:asciiTheme="minorEastAsia" w:hAnsiTheme="minorEastAsia"/>
                <w:color w:val="000000"/>
                <w:kern w:val="0"/>
                <w:sz w:val="18"/>
                <w:szCs w:val="18"/>
              </w:rPr>
              <w:t>台、电机1台、</w:t>
            </w: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 xml:space="preserve">B665 </w:t>
            </w:r>
            <w:r>
              <w:rPr>
                <w:rFonts w:hint="eastAsia" w:cs="Times New Roman" w:asciiTheme="minorEastAsia" w:hAnsiTheme="minorEastAsia"/>
                <w:color w:val="000000"/>
                <w:kern w:val="0"/>
                <w:sz w:val="18"/>
                <w:szCs w:val="18"/>
              </w:rPr>
              <w:t xml:space="preserve">牛头刨床 </w:t>
            </w: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 xml:space="preserve">1 </w:t>
            </w:r>
            <w:r>
              <w:rPr>
                <w:rFonts w:hint="eastAsia" w:cs="Times New Roman" w:asciiTheme="minorEastAsia" w:hAnsiTheme="minorEastAsia"/>
                <w:color w:val="000000"/>
                <w:kern w:val="0"/>
                <w:sz w:val="18"/>
                <w:szCs w:val="18"/>
              </w:rPr>
              <w:t xml:space="preserve">台、万能升降台铣床 </w:t>
            </w: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 xml:space="preserve">1 </w:t>
            </w:r>
            <w:r>
              <w:rPr>
                <w:rFonts w:hint="eastAsia" w:cs="Times New Roman" w:asciiTheme="minorEastAsia" w:hAnsiTheme="minorEastAsia"/>
                <w:color w:val="000000"/>
                <w:kern w:val="0"/>
                <w:sz w:val="18"/>
                <w:szCs w:val="18"/>
              </w:rPr>
              <w:t>台；2、历史</w:t>
            </w: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档案：</w:t>
            </w:r>
            <w:r>
              <w:rPr>
                <w:rFonts w:hint="eastAsia" w:cs="Times New Roman" w:asciiTheme="minorEastAsia" w:hAnsiTheme="minorEastAsia"/>
                <w:color w:val="000000"/>
                <w:kern w:val="0"/>
                <w:sz w:val="18"/>
                <w:szCs w:val="18"/>
              </w:rPr>
              <w:t>工厂早期建设购买土地的契约（始于</w:t>
            </w: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道光三十年</w:t>
            </w:r>
            <w:r>
              <w:rPr>
                <w:rFonts w:hint="eastAsia" w:cs="Times New Roman" w:asciiTheme="minorEastAsia" w:hAnsiTheme="minorEastAsia"/>
                <w:color w:val="000000"/>
                <w:kern w:val="0"/>
                <w:sz w:val="18"/>
                <w:szCs w:val="18"/>
              </w:rPr>
              <w:t>）、扩建募集资金发行的公债券（1930年）、工会委员宣誓书（1951年）、老设备</w:t>
            </w: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图纸、运行与事故处理</w:t>
            </w:r>
            <w:r>
              <w:rPr>
                <w:rFonts w:hint="eastAsia" w:cs="Times New Roman" w:asciiTheme="minorEastAsia" w:hAnsiTheme="minorEastAsia"/>
                <w:color w:val="000000"/>
                <w:kern w:val="0"/>
                <w:sz w:val="18"/>
                <w:szCs w:val="18"/>
              </w:rPr>
              <w:t>规程</w:t>
            </w: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、统计年报、工作总结、会议记录、自办刊物《</w:t>
            </w:r>
            <w:r>
              <w:rPr>
                <w:rFonts w:hint="eastAsia" w:cs="Times New Roman" w:asciiTheme="minorEastAsia" w:hAnsiTheme="minorEastAsia"/>
                <w:color w:val="000000"/>
                <w:kern w:val="0"/>
                <w:sz w:val="18"/>
                <w:szCs w:val="18"/>
              </w:rPr>
              <w:t>电</w:t>
            </w: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声》</w:t>
            </w:r>
            <w:r>
              <w:rPr>
                <w:rFonts w:hint="eastAsia" w:cs="Times New Roman" w:asciiTheme="minorEastAsia" w:hAnsiTheme="minorEastAsia"/>
                <w:color w:val="000000"/>
                <w:kern w:val="0"/>
                <w:sz w:val="18"/>
                <w:szCs w:val="18"/>
              </w:rPr>
              <w:t>、厂</w:t>
            </w: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志</w:t>
            </w:r>
            <w:r>
              <w:rPr>
                <w:rFonts w:hint="eastAsia" w:cs="Times New Roman" w:asciiTheme="minorEastAsia" w:hAnsiTheme="minorEastAsia"/>
                <w:color w:val="000000"/>
                <w:kern w:val="0"/>
                <w:sz w:val="18"/>
                <w:szCs w:val="18"/>
              </w:rPr>
              <w:t>；3、</w:t>
            </w: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图书资料</w:t>
            </w:r>
            <w:r>
              <w:rPr>
                <w:rFonts w:hint="eastAsia" w:cs="Times New Roman" w:asciiTheme="minorEastAsia" w:hAnsiTheme="minorEastAsia"/>
                <w:color w:val="000000"/>
                <w:kern w:val="0"/>
                <w:sz w:val="18"/>
                <w:szCs w:val="18"/>
              </w:rPr>
              <w:t>：</w:t>
            </w: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王寿生英雄事迹、</w:t>
            </w:r>
            <w:r>
              <w:rPr>
                <w:rFonts w:hint="eastAsia" w:cs="Times New Roman" w:asciiTheme="minorEastAsia" w:hAnsiTheme="minorEastAsia"/>
                <w:color w:val="000000"/>
                <w:kern w:val="0"/>
                <w:sz w:val="18"/>
                <w:szCs w:val="18"/>
              </w:rPr>
              <w:t>反轰炸斗争事迹报道、《人民日报》对戚电厂改革奖励制度的报道和《毛泽东文选》的入编；4、徽章名牌</w:t>
            </w: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：</w:t>
            </w:r>
            <w:r>
              <w:rPr>
                <w:rFonts w:hint="eastAsia" w:cs="Times New Roman" w:asciiTheme="minorEastAsia" w:hAnsiTheme="minorEastAsia"/>
                <w:color w:val="000000"/>
                <w:kern w:val="0"/>
                <w:sz w:val="18"/>
                <w:szCs w:val="18"/>
              </w:rPr>
              <w:t>护厂</w:t>
            </w: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反轰炸</w:t>
            </w:r>
            <w:r>
              <w:rPr>
                <w:rFonts w:hint="eastAsia" w:cs="Times New Roman" w:asciiTheme="minorEastAsia" w:hAnsiTheme="minorEastAsia"/>
                <w:color w:val="000000"/>
                <w:kern w:val="0"/>
                <w:sz w:val="18"/>
                <w:szCs w:val="18"/>
              </w:rPr>
              <w:t xml:space="preserve">徽章 </w:t>
            </w: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 xml:space="preserve">4 </w:t>
            </w:r>
            <w:r>
              <w:rPr>
                <w:rFonts w:hint="eastAsia" w:cs="Times New Roman" w:asciiTheme="minorEastAsia" w:hAnsiTheme="minorEastAsia"/>
                <w:color w:val="000000"/>
                <w:kern w:val="0"/>
                <w:sz w:val="18"/>
                <w:szCs w:val="18"/>
              </w:rPr>
              <w:t xml:space="preserve">枚、机器铭牌 </w:t>
            </w: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 xml:space="preserve">15 </w:t>
            </w:r>
            <w:r>
              <w:rPr>
                <w:rFonts w:hint="eastAsia" w:cs="Times New Roman" w:asciiTheme="minorEastAsia" w:hAnsiTheme="minorEastAsia"/>
                <w:color w:val="000000"/>
                <w:kern w:val="0"/>
                <w:sz w:val="18"/>
                <w:szCs w:val="18"/>
              </w:rPr>
              <w:t>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704" w:type="dxa"/>
            <w:tcBorders>
              <w:top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苏州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雷允上诵芬堂</w:t>
            </w:r>
          </w:p>
        </w:tc>
        <w:tc>
          <w:tcPr>
            <w:tcW w:w="10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rPr>
                <w:rFonts w:cs="仿宋" w:asciiTheme="minorEastAsia" w:hAnsiTheme="minorEastAsia"/>
                <w:sz w:val="18"/>
                <w:szCs w:val="18"/>
              </w:rPr>
            </w:pPr>
            <w:r>
              <w:rPr>
                <w:rFonts w:hint="eastAsia" w:cs="仿宋" w:asciiTheme="minorEastAsia" w:hAnsiTheme="minorEastAsia"/>
                <w:sz w:val="18"/>
                <w:szCs w:val="18"/>
              </w:rPr>
              <w:t>诵芬堂老药铺；非遗工作室（手工六神丸生产线）；手工灌装设备（漏斗、特质铜勺等）；六神丸老包装；六神丸非遗证书；中华老字号证书；六神丸获奖证书；六神丸质量标准及生产工艺；苏州报纸历史报道资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704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南通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颐生酿造厂</w:t>
            </w:r>
          </w:p>
        </w:tc>
        <w:tc>
          <w:tcPr>
            <w:tcW w:w="10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rPr>
                <w:rFonts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asciiTheme="minorEastAsia" w:hAnsiTheme="minorEastAsia"/>
                <w:color w:val="000000"/>
                <w:sz w:val="18"/>
                <w:szCs w:val="18"/>
              </w:rPr>
              <w:t>百年老窖池群（颐生酿造公司旧址）；酿造公司旧址-酒仓库 （现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秘方馆）；</w:t>
            </w:r>
            <w:r>
              <w:rPr>
                <w:rFonts w:hint="eastAsia" w:asciiTheme="minorEastAsia" w:hAnsiTheme="minorEastAsia"/>
                <w:color w:val="000000"/>
                <w:sz w:val="18"/>
                <w:szCs w:val="18"/>
              </w:rPr>
              <w:t>张謇扶海垞旧址（老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2层木楼）；</w:t>
            </w:r>
            <w:r>
              <w:rPr>
                <w:rFonts w:hint="eastAsia" w:asciiTheme="minorEastAsia" w:hAnsiTheme="minorEastAsia"/>
                <w:color w:val="000000"/>
                <w:sz w:val="18"/>
                <w:szCs w:val="18"/>
              </w:rPr>
              <w:t>老礼堂（现博物馆）；老米酒酿造车间（现体验馆）；老粮仓、老食堂、水塔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704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连云港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汤沟酒窖</w:t>
            </w:r>
          </w:p>
        </w:tc>
        <w:tc>
          <w:tcPr>
            <w:tcW w:w="10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rPr>
                <w:rFonts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建于明代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1621年</w:t>
            </w:r>
            <w:r>
              <w:rPr>
                <w:rFonts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酒窖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10个；清代</w:t>
            </w:r>
            <w:r>
              <w:rPr>
                <w:rFonts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酿酒取水用的香泉井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1口</w:t>
            </w:r>
            <w:r>
              <w:rPr>
                <w:rFonts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；保护水井的六角亭香泉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亭1座</w:t>
            </w:r>
            <w:r>
              <w:rPr>
                <w:rFonts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；清代酿酒粮食磨粉用石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磨1个</w:t>
            </w:r>
            <w:r>
              <w:rPr>
                <w:rFonts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；清代酿酒粮食磨粉用石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碾1个</w:t>
            </w:r>
            <w:r>
              <w:rPr>
                <w:rFonts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；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明代</w:t>
            </w:r>
            <w:r>
              <w:rPr>
                <w:rFonts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酿酒取水用鳖大汪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1个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  <w:jc w:val="center"/>
        </w:trPr>
        <w:tc>
          <w:tcPr>
            <w:tcW w:w="704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镇江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丹阳市轧花剥绒厂</w:t>
            </w:r>
          </w:p>
        </w:tc>
        <w:tc>
          <w:tcPr>
            <w:tcW w:w="107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textAlignment w:val="auto"/>
              <w:rPr>
                <w:rFonts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hint="eastAsia"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原</w:t>
            </w:r>
            <w:r>
              <w:rPr>
                <w:rFonts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轧花车间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；</w:t>
            </w:r>
            <w:r>
              <w:rPr>
                <w:rFonts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原剥绒车间；原清花车间；原棉花仓库；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老式</w:t>
            </w:r>
            <w:r>
              <w:rPr>
                <w:rFonts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皮辊轧花机；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自制</w:t>
            </w:r>
            <w:r>
              <w:rPr>
                <w:rFonts w:cs="宋体" w:asciiTheme="minorEastAsia" w:hAnsiTheme="minorEastAsia"/>
                <w:color w:val="000000"/>
                <w:kern w:val="0"/>
                <w:sz w:val="18"/>
                <w:szCs w:val="18"/>
                <w:lang w:bidi="ar"/>
              </w:rPr>
              <w:t>棉花吊机；电气设备；检测和维修设备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9" w:hRule="atLeast"/>
          <w:jc w:val="center"/>
        </w:trPr>
        <w:tc>
          <w:tcPr>
            <w:tcW w:w="704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泰州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left"/>
              <w:textAlignment w:val="auto"/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</w:pPr>
            <w:r>
              <w:rPr>
                <w:rFonts w:cs="Times New Roman" w:asciiTheme="minorEastAsia" w:hAnsiTheme="minorEastAsia"/>
                <w:color w:val="000000"/>
                <w:kern w:val="0"/>
                <w:sz w:val="18"/>
                <w:szCs w:val="18"/>
              </w:rPr>
              <w:t>泰来面粉厂</w:t>
            </w:r>
          </w:p>
        </w:tc>
        <w:tc>
          <w:tcPr>
            <w:tcW w:w="107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textAlignment w:val="auto"/>
              <w:rPr>
                <w:rFonts w:cs="Times New Roman" w:asciiTheme="minorEastAsia" w:hAnsiTheme="minorEastAsia"/>
                <w:sz w:val="18"/>
                <w:szCs w:val="18"/>
              </w:rPr>
            </w:pPr>
            <w:r>
              <w:rPr>
                <w:rFonts w:hint="eastAsia" w:cs="Times New Roman" w:asciiTheme="minorEastAsia" w:hAnsiTheme="minorEastAsia"/>
                <w:sz w:val="18"/>
                <w:szCs w:val="18"/>
              </w:rPr>
              <w:t>4号、5号、6号建筑</w:t>
            </w:r>
            <w:r>
              <w:rPr>
                <w:rFonts w:cs="Times New Roman" w:asciiTheme="minorEastAsia" w:hAnsiTheme="minorEastAsia"/>
                <w:sz w:val="18"/>
                <w:szCs w:val="18"/>
              </w:rPr>
              <w:t>（</w:t>
            </w:r>
            <w:r>
              <w:rPr>
                <w:rFonts w:hint="eastAsia" w:cs="Times New Roman" w:asciiTheme="minorEastAsia" w:hAnsiTheme="minorEastAsia"/>
                <w:sz w:val="18"/>
                <w:szCs w:val="18"/>
              </w:rPr>
              <w:t>市级文保建筑</w:t>
            </w:r>
            <w:r>
              <w:rPr>
                <w:rFonts w:cs="Times New Roman" w:asciiTheme="minorEastAsia" w:hAnsiTheme="minorEastAsia"/>
                <w:sz w:val="18"/>
                <w:szCs w:val="18"/>
              </w:rPr>
              <w:t>）</w:t>
            </w:r>
            <w:r>
              <w:rPr>
                <w:rFonts w:hint="eastAsia" w:cs="Times New Roman" w:asciiTheme="minorEastAsia" w:hAnsiTheme="minorEastAsia"/>
                <w:sz w:val="18"/>
                <w:szCs w:val="18"/>
              </w:rPr>
              <w:t>；1号、2号、3号、7号建筑（原辅楼）；8号、18号建筑（原主车间辅助厂房）；9号、19号建筑（原库房）；10号、11号、</w:t>
            </w:r>
            <w:r>
              <w:rPr>
                <w:rFonts w:cs="Times New Roman" w:asciiTheme="minorEastAsia" w:hAnsiTheme="minorEastAsia"/>
                <w:sz w:val="18"/>
                <w:szCs w:val="18"/>
              </w:rPr>
              <w:t>12号、13号、14号</w:t>
            </w:r>
            <w:r>
              <w:rPr>
                <w:rFonts w:hint="eastAsia" w:cs="Times New Roman" w:asciiTheme="minorEastAsia" w:hAnsiTheme="minorEastAsia"/>
                <w:sz w:val="18"/>
                <w:szCs w:val="18"/>
              </w:rPr>
              <w:t>建筑（原职工浴室、职工食堂、办公用房、变配电站、厂新车间）； 23号建筑（原经理办公用房，后作为幼儿园用房）；</w:t>
            </w:r>
            <w:r>
              <w:rPr>
                <w:rFonts w:cs="Times New Roman" w:asciiTheme="minorEastAsia" w:hAnsiTheme="minorEastAsia"/>
                <w:sz w:val="18"/>
                <w:szCs w:val="18"/>
              </w:rPr>
              <w:t>部分面粉厂</w:t>
            </w:r>
            <w:r>
              <w:rPr>
                <w:rFonts w:hint="eastAsia" w:cs="Times New Roman" w:asciiTheme="minorEastAsia" w:hAnsiTheme="minorEastAsia"/>
                <w:sz w:val="18"/>
                <w:szCs w:val="18"/>
              </w:rPr>
              <w:t>生产</w:t>
            </w:r>
            <w:r>
              <w:rPr>
                <w:rFonts w:cs="Times New Roman" w:asciiTheme="minorEastAsia" w:hAnsiTheme="minorEastAsia"/>
                <w:sz w:val="18"/>
                <w:szCs w:val="18"/>
              </w:rPr>
              <w:t>设备、生产辅助设备</w:t>
            </w:r>
          </w:p>
        </w:tc>
      </w:tr>
      <w:bookmarkEnd w:id="0"/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exact"/>
        <w:textAlignment w:val="auto"/>
        <w:rPr>
          <w:rFonts w:asciiTheme="minorEastAsia" w:hAnsiTheme="minorEastAsia"/>
          <w:sz w:val="18"/>
          <w:szCs w:val="18"/>
        </w:rPr>
      </w:pPr>
    </w:p>
    <w:sectPr>
      <w:footerReference r:id="rId3" w:type="default"/>
      <w:pgSz w:w="16838" w:h="11906" w:orient="landscape"/>
      <w:pgMar w:top="1304" w:right="1080" w:bottom="1304" w:left="108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406955529"/>
      <w:docPartObj>
        <w:docPartGallery w:val="AutoText"/>
      </w:docPartObj>
    </w:sdtPr>
    <w:sdtEndPr>
      <w:rPr>
        <w:rFonts w:hint="eastAsia" w:ascii="方正仿宋_GBK" w:eastAsia="方正仿宋_GBK"/>
        <w:sz w:val="32"/>
        <w:szCs w:val="32"/>
      </w:rPr>
    </w:sdtEndPr>
    <w:sdtContent>
      <w:p>
        <w:pPr>
          <w:pStyle w:val="4"/>
          <w:jc w:val="center"/>
          <w:rPr>
            <w:rFonts w:ascii="方正仿宋_GBK" w:eastAsia="方正仿宋_GBK"/>
            <w:sz w:val="32"/>
            <w:szCs w:val="32"/>
          </w:rPr>
        </w:pPr>
        <w:r>
          <w:rPr>
            <w:rFonts w:hint="eastAsia" w:ascii="方正仿宋_GBK" w:eastAsia="方正仿宋_GBK"/>
            <w:sz w:val="32"/>
            <w:szCs w:val="32"/>
          </w:rPr>
          <w:fldChar w:fldCharType="begin"/>
        </w:r>
        <w:r>
          <w:rPr>
            <w:rFonts w:hint="eastAsia" w:ascii="方正仿宋_GBK" w:eastAsia="方正仿宋_GBK"/>
            <w:sz w:val="32"/>
            <w:szCs w:val="32"/>
          </w:rPr>
          <w:instrText xml:space="preserve">PAGE   \* MERGEFORMAT</w:instrText>
        </w:r>
        <w:r>
          <w:rPr>
            <w:rFonts w:hint="eastAsia" w:ascii="方正仿宋_GBK" w:eastAsia="方正仿宋_GBK"/>
            <w:sz w:val="32"/>
            <w:szCs w:val="32"/>
          </w:rPr>
          <w:fldChar w:fldCharType="separate"/>
        </w:r>
        <w:r>
          <w:rPr>
            <w:rFonts w:ascii="方正仿宋_GBK" w:eastAsia="方正仿宋_GBK"/>
            <w:sz w:val="32"/>
            <w:szCs w:val="32"/>
            <w:lang w:val="zh-CN"/>
          </w:rPr>
          <w:t>-</w:t>
        </w:r>
        <w:r>
          <w:rPr>
            <w:rFonts w:ascii="方正仿宋_GBK" w:eastAsia="方正仿宋_GBK"/>
            <w:sz w:val="32"/>
            <w:szCs w:val="32"/>
          </w:rPr>
          <w:t xml:space="preserve"> 2 -</w:t>
        </w:r>
        <w:r>
          <w:rPr>
            <w:rFonts w:hint="eastAsia" w:ascii="方正仿宋_GBK" w:eastAsia="方正仿宋_GBK"/>
            <w:sz w:val="32"/>
            <w:szCs w:val="32"/>
          </w:rPr>
          <w:fldChar w:fldCharType="end"/>
        </w:r>
      </w:p>
    </w:sdtContent>
  </w:sdt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210B"/>
    <w:rsid w:val="0003741B"/>
    <w:rsid w:val="000B478A"/>
    <w:rsid w:val="000D06CF"/>
    <w:rsid w:val="000F71CF"/>
    <w:rsid w:val="001A721B"/>
    <w:rsid w:val="001D3C18"/>
    <w:rsid w:val="001E6D15"/>
    <w:rsid w:val="001E756A"/>
    <w:rsid w:val="00274099"/>
    <w:rsid w:val="002A7C84"/>
    <w:rsid w:val="002E118D"/>
    <w:rsid w:val="003E7B4C"/>
    <w:rsid w:val="00484798"/>
    <w:rsid w:val="004E1D66"/>
    <w:rsid w:val="005553C3"/>
    <w:rsid w:val="0056383B"/>
    <w:rsid w:val="005A52B4"/>
    <w:rsid w:val="005C29B2"/>
    <w:rsid w:val="005C4FD5"/>
    <w:rsid w:val="005E7616"/>
    <w:rsid w:val="006375BF"/>
    <w:rsid w:val="0070451C"/>
    <w:rsid w:val="00782703"/>
    <w:rsid w:val="007E2A22"/>
    <w:rsid w:val="0086210B"/>
    <w:rsid w:val="00866092"/>
    <w:rsid w:val="008938D6"/>
    <w:rsid w:val="009D303A"/>
    <w:rsid w:val="00A1153D"/>
    <w:rsid w:val="00A20E6C"/>
    <w:rsid w:val="00A27CCD"/>
    <w:rsid w:val="00A31CF1"/>
    <w:rsid w:val="00AD1131"/>
    <w:rsid w:val="00AF341E"/>
    <w:rsid w:val="00B22225"/>
    <w:rsid w:val="00B30586"/>
    <w:rsid w:val="00B91B25"/>
    <w:rsid w:val="00B9387E"/>
    <w:rsid w:val="00BB64C2"/>
    <w:rsid w:val="00BE03AC"/>
    <w:rsid w:val="00C00947"/>
    <w:rsid w:val="00CB4D0B"/>
    <w:rsid w:val="00CD296D"/>
    <w:rsid w:val="00CF27ED"/>
    <w:rsid w:val="00D1351C"/>
    <w:rsid w:val="00D32B95"/>
    <w:rsid w:val="00DE0218"/>
    <w:rsid w:val="00E30E95"/>
    <w:rsid w:val="00E51B9E"/>
    <w:rsid w:val="00F8659B"/>
    <w:rsid w:val="00FF6923"/>
    <w:rsid w:val="FC5FA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link w:val="11"/>
    <w:qFormat/>
    <w:uiPriority w:val="0"/>
    <w:pPr>
      <w:spacing w:after="120" w:line="480" w:lineRule="auto"/>
      <w:ind w:left="420"/>
    </w:pPr>
    <w:rPr>
      <w:szCs w:val="24"/>
    </w:rPr>
  </w:style>
  <w:style w:type="paragraph" w:styleId="3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24"/>
    </w:rPr>
  </w:style>
  <w:style w:type="character" w:customStyle="1" w:styleId="9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1">
    <w:name w:val="正文文本缩进 2 Char"/>
    <w:basedOn w:val="8"/>
    <w:link w:val="2"/>
    <w:qFormat/>
    <w:uiPriority w:val="0"/>
    <w:rPr>
      <w:szCs w:val="24"/>
    </w:rPr>
  </w:style>
  <w:style w:type="character" w:customStyle="1" w:styleId="12">
    <w:name w:val="批注框文本 Char"/>
    <w:basedOn w:val="8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300</Words>
  <Characters>1715</Characters>
  <Lines>14</Lines>
  <Paragraphs>4</Paragraphs>
  <TotalTime>4197</TotalTime>
  <ScaleCrop>false</ScaleCrop>
  <LinksUpToDate>false</LinksUpToDate>
  <CharactersWithSpaces>2011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2023-11-03T15:06:00Z</dcterms:created>
  <dc:creator>PC</dc:creator>
  <cp:lastModifiedBy>uos</cp:lastModifiedBy>
  <cp:lastPrinted>2023-11-06T13:54:00Z</cp:lastPrinted>
  <dcterms:modified xsi:type="dcterms:W3CDTF">2023-11-06T17:11:01Z</dcterms:modified>
  <cp:revision>35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