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CEE83">
      <w:pPr>
        <w:spacing w:line="590" w:lineRule="exact"/>
        <w:jc w:val="both"/>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附件</w:t>
      </w:r>
    </w:p>
    <w:p w14:paraId="2239A023">
      <w:pPr>
        <w:spacing w:line="590" w:lineRule="exact"/>
        <w:ind w:firstLine="1040" w:firstLineChars="200"/>
        <w:jc w:val="center"/>
        <w:rPr>
          <w:rFonts w:ascii="Times New Roman" w:hAnsi="Times New Roman" w:eastAsia="方正小标宋_GBK" w:cs="Times New Roman"/>
          <w:sz w:val="52"/>
          <w:szCs w:val="52"/>
        </w:rPr>
      </w:pPr>
    </w:p>
    <w:p w14:paraId="3CF41B4D">
      <w:pPr>
        <w:spacing w:line="590" w:lineRule="exact"/>
        <w:ind w:firstLine="1040" w:firstLineChars="200"/>
        <w:jc w:val="center"/>
        <w:rPr>
          <w:rFonts w:ascii="Times New Roman" w:hAnsi="Times New Roman" w:eastAsia="方正小标宋_GBK" w:cs="Times New Roman"/>
          <w:sz w:val="52"/>
          <w:szCs w:val="52"/>
        </w:rPr>
      </w:pPr>
    </w:p>
    <w:p w14:paraId="57CE456A">
      <w:pPr>
        <w:adjustRightInd w:val="0"/>
        <w:snapToGrid w:val="0"/>
        <w:spacing w:line="59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江苏“十五五”生物医药产业发展规划</w:t>
      </w:r>
    </w:p>
    <w:p w14:paraId="55D2CC9D">
      <w:pPr>
        <w:adjustRightInd w:val="0"/>
        <w:snapToGrid w:val="0"/>
        <w:spacing w:line="590" w:lineRule="exact"/>
        <w:jc w:val="center"/>
        <w:rPr>
          <w:rFonts w:hint="eastAsia" w:ascii="Times New Roman" w:hAnsi="Times New Roman" w:eastAsia="方正小标宋_GBK" w:cs="Times New Roman"/>
          <w:sz w:val="44"/>
          <w:szCs w:val="44"/>
          <w:lang w:eastAsia="zh-CN"/>
        </w:rPr>
      </w:pPr>
      <w:r>
        <w:rPr>
          <w:rFonts w:hint="eastAsia" w:ascii="方正楷体_GBK" w:hAnsi="方正楷体_GBK" w:eastAsia="方正楷体_GBK" w:cs="方正楷体_GBK"/>
          <w:sz w:val="32"/>
          <w:szCs w:val="32"/>
          <w:lang w:eastAsia="zh-CN"/>
        </w:rPr>
        <w:t>（征求意见稿）</w:t>
      </w:r>
    </w:p>
    <w:p w14:paraId="5338500C">
      <w:pPr>
        <w:spacing w:line="590" w:lineRule="exact"/>
        <w:ind w:firstLine="640" w:firstLineChars="200"/>
        <w:rPr>
          <w:rFonts w:ascii="Times New Roman" w:hAnsi="Times New Roman" w:eastAsia="方正仿宋_GBK" w:cs="Times New Roman"/>
          <w:sz w:val="32"/>
          <w:szCs w:val="32"/>
        </w:rPr>
      </w:pPr>
      <w:bookmarkStart w:id="0" w:name="_Toc24599"/>
    </w:p>
    <w:p w14:paraId="38293374">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“十五五”时期是江苏推进中国式现代化新实践进程中承</w:t>
      </w:r>
      <w:bookmarkStart w:id="80" w:name="_GoBack"/>
      <w:bookmarkEnd w:id="80"/>
      <w:r>
        <w:rPr>
          <w:rFonts w:ascii="Times New Roman" w:hAnsi="Times New Roman" w:eastAsia="方正仿宋_GBK" w:cs="Times New Roman"/>
          <w:sz w:val="32"/>
          <w:szCs w:val="32"/>
        </w:rPr>
        <w:t>前启后、全面发力的重要阶段，也是加快培育具有国际竞争力的生物医药集群的关键时期。为推动生物医药产业高质量发展，打造生物医药新兴支柱产业，依据国家和省有关部署编制本规划。</w:t>
      </w:r>
    </w:p>
    <w:p w14:paraId="6920BB53">
      <w:pPr>
        <w:spacing w:line="590" w:lineRule="exact"/>
        <w:ind w:firstLine="640" w:firstLineChars="200"/>
        <w:outlineLvl w:val="0"/>
        <w:rPr>
          <w:rFonts w:ascii="Times New Roman" w:hAnsi="Times New Roman" w:eastAsia="方正黑体_GBK" w:cs="Times New Roman"/>
          <w:sz w:val="32"/>
          <w:szCs w:val="32"/>
        </w:rPr>
      </w:pPr>
      <w:bookmarkStart w:id="1" w:name="_Toc24148"/>
      <w:bookmarkStart w:id="2" w:name="_Toc20324"/>
      <w:bookmarkStart w:id="3" w:name="_Toc230254468"/>
      <w:r>
        <w:rPr>
          <w:rFonts w:ascii="Times New Roman" w:hAnsi="Times New Roman" w:eastAsia="方正黑体_GBK" w:cs="Times New Roman"/>
          <w:sz w:val="32"/>
          <w:szCs w:val="32"/>
        </w:rPr>
        <w:t>一、</w:t>
      </w:r>
      <w:bookmarkEnd w:id="0"/>
      <w:bookmarkEnd w:id="1"/>
      <w:bookmarkEnd w:id="2"/>
      <w:r>
        <w:rPr>
          <w:rFonts w:ascii="Times New Roman" w:hAnsi="Times New Roman" w:eastAsia="方正黑体_GBK" w:cs="Times New Roman"/>
          <w:sz w:val="32"/>
          <w:szCs w:val="32"/>
        </w:rPr>
        <w:t>基础形势</w:t>
      </w:r>
      <w:bookmarkEnd w:id="3"/>
    </w:p>
    <w:p w14:paraId="74F96E0E">
      <w:pPr>
        <w:spacing w:line="590" w:lineRule="exact"/>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（一）发展基础</w:t>
      </w:r>
    </w:p>
    <w:p w14:paraId="6FA8D9AE">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“十四五”期间，江苏生物医药产业规模持续壮大，创新能力显著提升，产业链供应链韧性不断增强。</w:t>
      </w:r>
      <w:bookmarkStart w:id="4" w:name="_Toc6239"/>
      <w:bookmarkStart w:id="5" w:name="_Toc12910"/>
      <w:r>
        <w:rPr>
          <w:rFonts w:ascii="Times New Roman" w:hAnsi="Times New Roman" w:eastAsia="方正仿宋_GBK" w:cs="Times New Roman"/>
          <w:b/>
          <w:bCs/>
          <w:sz w:val="32"/>
          <w:szCs w:val="32"/>
        </w:rPr>
        <w:t>规模总量全国领先</w:t>
      </w:r>
      <w:r>
        <w:rPr>
          <w:rFonts w:ascii="Times New Roman" w:hAnsi="Times New Roman" w:eastAsia="方正仿宋_GBK" w:cs="Times New Roman"/>
          <w:sz w:val="32"/>
          <w:szCs w:val="32"/>
        </w:rPr>
        <w:t>，</w:t>
      </w:r>
      <w:bookmarkEnd w:id="4"/>
      <w:r>
        <w:rPr>
          <w:rFonts w:ascii="Times New Roman" w:hAnsi="Times New Roman" w:eastAsia="方正仿宋_GBK" w:cs="Times New Roman"/>
          <w:sz w:val="32"/>
          <w:szCs w:val="32"/>
        </w:rPr>
        <w:t>2025年全省生物医药集群营业收入达到</w:t>
      </w:r>
      <w:r>
        <w:rPr>
          <w:rFonts w:ascii="Times New Roman" w:hAnsi="Times New Roman" w:eastAsia="方正仿宋_GBK" w:cs="Times New Roman"/>
          <w:sz w:val="32"/>
        </w:rPr>
        <w:t>4738.5亿元、利润总额773.4亿元，占全国比重分别比2020年提高</w:t>
      </w:r>
      <w:bookmarkEnd w:id="5"/>
      <w:bookmarkStart w:id="6" w:name="_Toc13827"/>
      <w:bookmarkStart w:id="7" w:name="_Toc10411"/>
      <w:bookmarkStart w:id="8" w:name="_Toc2012"/>
      <w:r>
        <w:rPr>
          <w:rFonts w:ascii="Times New Roman" w:hAnsi="Times New Roman" w:eastAsia="方正仿宋_GBK" w:cs="Times New Roman"/>
          <w:sz w:val="32"/>
          <w:szCs w:val="32"/>
        </w:rPr>
        <w:t>0.6和2.8个百分点。</w:t>
      </w:r>
      <w:r>
        <w:rPr>
          <w:rFonts w:ascii="Times New Roman" w:hAnsi="Times New Roman" w:eastAsia="方正仿宋_GBK" w:cs="Times New Roman"/>
          <w:b/>
          <w:bCs/>
          <w:sz w:val="32"/>
          <w:szCs w:val="32"/>
        </w:rPr>
        <w:t>创新药械加速上市</w:t>
      </w:r>
      <w:r>
        <w:rPr>
          <w:rFonts w:ascii="Times New Roman" w:hAnsi="Times New Roman" w:eastAsia="方正仿宋_GBK" w:cs="Times New Roman"/>
          <w:sz w:val="32"/>
          <w:szCs w:val="32"/>
        </w:rPr>
        <w:t>，</w:t>
      </w:r>
      <w:bookmarkEnd w:id="6"/>
      <w:bookmarkEnd w:id="7"/>
      <w:r>
        <w:rPr>
          <w:rFonts w:ascii="Times New Roman" w:hAnsi="Times New Roman" w:eastAsia="方正仿宋_GBK" w:cs="Times New Roman"/>
          <w:sz w:val="32"/>
          <w:szCs w:val="32"/>
        </w:rPr>
        <w:t>“十四五”期间全省累计获批创新药50个、三类创新医疗器械42个，创新药对外技术授权（License-out）实现快速增长。</w:t>
      </w:r>
      <w:bookmarkEnd w:id="8"/>
      <w:bookmarkStart w:id="9" w:name="_Toc1730"/>
      <w:bookmarkStart w:id="10" w:name="_Toc9600"/>
      <w:bookmarkStart w:id="11" w:name="_Toc6096"/>
      <w:r>
        <w:rPr>
          <w:rFonts w:ascii="Times New Roman" w:hAnsi="Times New Roman" w:eastAsia="方正仿宋_GBK" w:cs="Times New Roman"/>
          <w:b/>
          <w:bCs/>
          <w:sz w:val="32"/>
          <w:szCs w:val="32"/>
        </w:rPr>
        <w:t>企业梯队不断完善</w:t>
      </w:r>
      <w:r>
        <w:rPr>
          <w:rFonts w:ascii="Times New Roman" w:hAnsi="Times New Roman" w:eastAsia="方正楷体_GBK" w:cs="Times New Roman"/>
          <w:sz w:val="32"/>
          <w:szCs w:val="32"/>
        </w:rPr>
        <w:t>，</w:t>
      </w:r>
      <w:bookmarkEnd w:id="9"/>
      <w:bookmarkEnd w:id="10"/>
      <w:r>
        <w:rPr>
          <w:rFonts w:ascii="Times New Roman" w:hAnsi="Times New Roman" w:eastAsia="方正仿宋_GBK" w:cs="Times New Roman"/>
          <w:sz w:val="32"/>
          <w:szCs w:val="32"/>
        </w:rPr>
        <w:t>17家企业入选“中国医药工业百强”，累计培育国家制造业单项冠军企业11家，国家专精特新“小巨人”企业239家</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跨国企业持续加大在江苏投资布局。</w:t>
      </w:r>
      <w:r>
        <w:rPr>
          <w:rFonts w:ascii="Times New Roman" w:hAnsi="Times New Roman" w:eastAsia="方正仿宋_GBK" w:cs="Times New Roman"/>
          <w:b/>
          <w:bCs/>
          <w:sz w:val="32"/>
          <w:szCs w:val="32"/>
        </w:rPr>
        <w:t>载体建设扎实推进</w:t>
      </w:r>
      <w:r>
        <w:rPr>
          <w:rFonts w:ascii="Times New Roman" w:hAnsi="Times New Roman" w:eastAsia="方正仿宋_GBK" w:cs="Times New Roman"/>
          <w:sz w:val="32"/>
          <w:szCs w:val="32"/>
        </w:rPr>
        <w:t>，累计培育1家国家技术创新中心、15家国家企业技术中心、7家全国重点实验室和1家省制造业创新中心、310家省级企业技术中心，为产品研发上市提供有力支撑。</w:t>
      </w:r>
      <w:r>
        <w:rPr>
          <w:rFonts w:ascii="Times New Roman" w:hAnsi="Times New Roman" w:eastAsia="方正仿宋_GBK" w:cs="Times New Roman"/>
          <w:b/>
          <w:sz w:val="32"/>
          <w:szCs w:val="32"/>
        </w:rPr>
        <w:t>产业生态持续优化，</w:t>
      </w:r>
      <w:r>
        <w:rPr>
          <w:rFonts w:ascii="Times New Roman" w:hAnsi="Times New Roman" w:eastAsia="方正仿宋_GBK" w:cs="Times New Roman"/>
          <w:sz w:val="32"/>
          <w:szCs w:val="32"/>
          <w:lang w:val="zh-CN"/>
        </w:rPr>
        <w:t>先后出台全链条支持创新药发展若干措施、自贸区生物医药全产业链开放创新发展实施方案等政策措施，</w:t>
      </w:r>
      <w:r>
        <w:rPr>
          <w:rFonts w:ascii="Times New Roman" w:hAnsi="Times New Roman" w:eastAsia="方正仿宋_GBK" w:cs="Times New Roman"/>
          <w:sz w:val="32"/>
          <w:szCs w:val="32"/>
        </w:rPr>
        <w:t>发布创新药械产品目录和临床优势药品目录，构建良好发展</w:t>
      </w:r>
      <w:r>
        <w:rPr>
          <w:rFonts w:hint="eastAsia" w:ascii="Times New Roman" w:hAnsi="Times New Roman" w:eastAsia="方正仿宋_GBK" w:cs="Times New Roman"/>
          <w:sz w:val="32"/>
          <w:szCs w:val="32"/>
        </w:rPr>
        <w:t>生态</w:t>
      </w:r>
      <w:r>
        <w:rPr>
          <w:rFonts w:ascii="Times New Roman" w:hAnsi="Times New Roman" w:eastAsia="方正仿宋_GBK" w:cs="Times New Roman"/>
          <w:sz w:val="32"/>
          <w:szCs w:val="32"/>
        </w:rPr>
        <w:t>。</w:t>
      </w:r>
    </w:p>
    <w:bookmarkEnd w:id="11"/>
    <w:p w14:paraId="0C92BEC9">
      <w:pPr>
        <w:widowControl/>
        <w:spacing w:line="590" w:lineRule="exact"/>
        <w:ind w:firstLine="640" w:firstLineChars="200"/>
        <w:rPr>
          <w:rFonts w:ascii="Times New Roman" w:hAnsi="Times New Roman" w:eastAsia="方正楷体_GBK" w:cs="Times New Roman"/>
          <w:bCs/>
          <w:kern w:val="44"/>
          <w:sz w:val="32"/>
          <w:szCs w:val="44"/>
        </w:rPr>
      </w:pPr>
      <w:r>
        <w:rPr>
          <w:rFonts w:ascii="Times New Roman" w:hAnsi="Times New Roman" w:eastAsia="方正仿宋_GBK" w:cs="Times New Roman"/>
          <w:sz w:val="32"/>
          <w:szCs w:val="22"/>
        </w:rPr>
        <w:t xml:space="preserve"> </w:t>
      </w:r>
      <w:r>
        <w:rPr>
          <w:rFonts w:ascii="Times New Roman" w:hAnsi="Times New Roman" w:eastAsia="方正楷体_GBK" w:cs="Times New Roman"/>
          <w:bCs/>
          <w:kern w:val="44"/>
          <w:sz w:val="32"/>
          <w:szCs w:val="44"/>
        </w:rPr>
        <w:t>（二）面临形势</w:t>
      </w:r>
    </w:p>
    <w:p w14:paraId="2BE80D12">
      <w:pPr>
        <w:widowControl/>
        <w:spacing w:line="590" w:lineRule="exact"/>
        <w:ind w:firstLine="640" w:firstLineChars="200"/>
        <w:rPr>
          <w:rFonts w:ascii="Times New Roman" w:hAnsi="Times New Roman" w:eastAsia="方正仿宋_GBK" w:cs="Times New Roman"/>
          <w:sz w:val="32"/>
          <w:szCs w:val="22"/>
        </w:rPr>
      </w:pPr>
      <w:r>
        <w:rPr>
          <w:rFonts w:ascii="Times New Roman" w:hAnsi="Times New Roman" w:eastAsia="方正仿宋_GBK" w:cs="Times New Roman"/>
          <w:sz w:val="32"/>
          <w:szCs w:val="22"/>
        </w:rPr>
        <w:t>“十五五”时期是生物医药领域前沿技术加速演进、人民健康需求快速增长、国际化发展持续加快的重要机遇期，人工智能、生物工程等新技术的融合应用推动生物医药研发范式和生产方式发生重大变化，人民群众健康管理理念加快向“预防-治疗-康复-健康管理”全生命周期拓展</w:t>
      </w:r>
      <w:r>
        <w:rPr>
          <w:rFonts w:hint="eastAsia" w:ascii="Times New Roman" w:hAnsi="Times New Roman" w:eastAsia="方正仿宋_GBK" w:cs="Times New Roman"/>
          <w:sz w:val="32"/>
          <w:szCs w:val="22"/>
        </w:rPr>
        <w:t>，</w:t>
      </w:r>
      <w:r>
        <w:rPr>
          <w:rFonts w:ascii="Times New Roman" w:hAnsi="Times New Roman" w:eastAsia="方正仿宋_GBK" w:cs="Times New Roman"/>
          <w:sz w:val="32"/>
          <w:szCs w:val="22"/>
        </w:rPr>
        <w:t>产业体系完整、研发生产协作体系高效等优势</w:t>
      </w:r>
      <w:r>
        <w:rPr>
          <w:rFonts w:hint="eastAsia" w:ascii="Times New Roman" w:hAnsi="Times New Roman" w:eastAsia="方正仿宋_GBK" w:cs="Times New Roman"/>
          <w:sz w:val="32"/>
          <w:szCs w:val="22"/>
        </w:rPr>
        <w:t>有望</w:t>
      </w:r>
      <w:r>
        <w:rPr>
          <w:rFonts w:ascii="Times New Roman" w:hAnsi="Times New Roman" w:eastAsia="方正仿宋_GBK" w:cs="Times New Roman"/>
          <w:sz w:val="32"/>
          <w:szCs w:val="22"/>
        </w:rPr>
        <w:t>进一步</w:t>
      </w:r>
      <w:r>
        <w:rPr>
          <w:rFonts w:hint="eastAsia" w:ascii="Times New Roman" w:hAnsi="Times New Roman" w:eastAsia="方正仿宋_GBK" w:cs="Times New Roman"/>
          <w:sz w:val="32"/>
          <w:szCs w:val="22"/>
        </w:rPr>
        <w:t>支撑企业</w:t>
      </w:r>
      <w:r>
        <w:rPr>
          <w:rFonts w:ascii="Times New Roman" w:hAnsi="Times New Roman" w:eastAsia="方正仿宋_GBK" w:cs="Times New Roman"/>
          <w:sz w:val="32"/>
          <w:szCs w:val="22"/>
        </w:rPr>
        <w:t>在</w:t>
      </w:r>
      <w:r>
        <w:rPr>
          <w:rFonts w:hint="eastAsia" w:ascii="Times New Roman" w:hAnsi="Times New Roman" w:eastAsia="方正仿宋_GBK" w:cs="Times New Roman"/>
          <w:sz w:val="32"/>
          <w:szCs w:val="22"/>
        </w:rPr>
        <w:t>国际市场</w:t>
      </w:r>
      <w:r>
        <w:rPr>
          <w:rFonts w:ascii="Times New Roman" w:hAnsi="Times New Roman" w:eastAsia="方正仿宋_GBK" w:cs="Times New Roman"/>
          <w:sz w:val="32"/>
          <w:szCs w:val="22"/>
        </w:rPr>
        <w:t>实现跨越式发展。</w:t>
      </w:r>
      <w:r>
        <w:rPr>
          <w:rFonts w:hint="eastAsia" w:ascii="Times New Roman" w:hAnsi="Times New Roman" w:eastAsia="方正仿宋_GBK" w:cs="Times New Roman"/>
          <w:sz w:val="32"/>
          <w:szCs w:val="22"/>
        </w:rPr>
        <w:t>相关部门</w:t>
      </w:r>
      <w:r>
        <w:rPr>
          <w:rFonts w:ascii="Times New Roman" w:hAnsi="Times New Roman" w:eastAsia="方正仿宋_GBK" w:cs="Times New Roman"/>
          <w:sz w:val="32"/>
          <w:szCs w:val="22"/>
        </w:rPr>
        <w:t>在临床试验、审评审批、多元化支付、知识产权保护等方面全链条加大对药品医疗器械研发创新的支持，</w:t>
      </w:r>
      <w:r>
        <w:rPr>
          <w:rFonts w:hint="eastAsia" w:ascii="Times New Roman" w:hAnsi="Times New Roman" w:eastAsia="方正仿宋_GBK" w:cs="Times New Roman"/>
          <w:sz w:val="32"/>
          <w:szCs w:val="22"/>
        </w:rPr>
        <w:t>将</w:t>
      </w:r>
      <w:r>
        <w:rPr>
          <w:rFonts w:ascii="Times New Roman" w:hAnsi="Times New Roman" w:eastAsia="方正仿宋_GBK" w:cs="Times New Roman"/>
          <w:sz w:val="32"/>
          <w:szCs w:val="22"/>
        </w:rPr>
        <w:t>有力加速创新药械研发上市进程。</w:t>
      </w:r>
    </w:p>
    <w:p w14:paraId="33590DB7">
      <w:pPr>
        <w:spacing w:line="590" w:lineRule="exact"/>
        <w:ind w:firstLine="640" w:firstLineChars="200"/>
        <w:rPr>
          <w:rFonts w:ascii="Times New Roman" w:hAnsi="Times New Roman" w:eastAsia="方正仿宋_GBK" w:cs="Times New Roman"/>
          <w:sz w:val="32"/>
          <w:szCs w:val="22"/>
        </w:rPr>
      </w:pPr>
      <w:r>
        <w:rPr>
          <w:rFonts w:ascii="Times New Roman" w:hAnsi="Times New Roman" w:eastAsia="方正仿宋_GBK" w:cs="Times New Roman"/>
          <w:sz w:val="32"/>
          <w:szCs w:val="32"/>
        </w:rPr>
        <w:t>产业</w:t>
      </w:r>
      <w:r>
        <w:rPr>
          <w:rFonts w:hint="eastAsia" w:ascii="Times New Roman" w:hAnsi="Times New Roman" w:eastAsia="方正仿宋_GBK" w:cs="Times New Roman"/>
          <w:sz w:val="32"/>
          <w:szCs w:val="32"/>
        </w:rPr>
        <w:t>发展同时</w:t>
      </w:r>
      <w:r>
        <w:rPr>
          <w:rFonts w:ascii="Times New Roman" w:hAnsi="Times New Roman" w:eastAsia="方正仿宋_GBK" w:cs="Times New Roman"/>
          <w:sz w:val="32"/>
          <w:szCs w:val="32"/>
        </w:rPr>
        <w:t>仍面临</w:t>
      </w:r>
      <w:r>
        <w:rPr>
          <w:rFonts w:hint="eastAsia" w:ascii="Times New Roman" w:hAnsi="Times New Roman" w:eastAsia="方正仿宋_GBK" w:cs="Times New Roman"/>
          <w:sz w:val="32"/>
          <w:szCs w:val="32"/>
        </w:rPr>
        <w:t>一些</w:t>
      </w:r>
      <w:r>
        <w:rPr>
          <w:rFonts w:ascii="Times New Roman" w:hAnsi="Times New Roman" w:eastAsia="方正仿宋_GBK" w:cs="Times New Roman"/>
          <w:sz w:val="32"/>
          <w:szCs w:val="32"/>
        </w:rPr>
        <w:t>风险挑战，</w:t>
      </w:r>
      <w:r>
        <w:rPr>
          <w:rFonts w:hint="eastAsia" w:ascii="Times New Roman" w:hAnsi="Times New Roman" w:eastAsia="方正仿宋_GBK" w:cs="Times New Roman"/>
          <w:sz w:val="32"/>
          <w:szCs w:val="32"/>
        </w:rPr>
        <w:t>如</w:t>
      </w:r>
      <w:r>
        <w:rPr>
          <w:rFonts w:ascii="Times New Roman" w:hAnsi="Times New Roman" w:eastAsia="方正仿宋_GBK" w:cs="Times New Roman"/>
          <w:sz w:val="32"/>
          <w:szCs w:val="32"/>
        </w:rPr>
        <w:t>原始创新能力较为薄弱，部分产品及产业链关键环节存在短板制约，国际化发展支撑体系有待健全，企业国际竞争力有待进一步提升，产业发展生态仍需完善。 “十五五”时期要科学分析发展形势，系统推进生物医药产业高质量发展</w:t>
      </w:r>
      <w:r>
        <w:rPr>
          <w:rFonts w:ascii="Times New Roman" w:hAnsi="Times New Roman" w:eastAsia="方正仿宋_GBK" w:cs="Times New Roman"/>
          <w:sz w:val="32"/>
          <w:szCs w:val="22"/>
        </w:rPr>
        <w:t>。</w:t>
      </w:r>
    </w:p>
    <w:p w14:paraId="227AE086">
      <w:pPr>
        <w:spacing w:line="590" w:lineRule="exact"/>
        <w:ind w:firstLine="640" w:firstLineChars="200"/>
        <w:outlineLvl w:val="0"/>
        <w:rPr>
          <w:rFonts w:ascii="Times New Roman" w:hAnsi="Times New Roman" w:eastAsia="方正黑体_GBK" w:cs="Times New Roman"/>
          <w:sz w:val="32"/>
          <w:szCs w:val="32"/>
        </w:rPr>
      </w:pPr>
      <w:bookmarkStart w:id="12" w:name="_Toc11891"/>
      <w:bookmarkStart w:id="13" w:name="_Toc230254469"/>
      <w:bookmarkStart w:id="14" w:name="_Toc18221"/>
      <w:bookmarkStart w:id="15" w:name="_Toc16818"/>
      <w:r>
        <w:rPr>
          <w:rFonts w:ascii="Times New Roman" w:hAnsi="Times New Roman" w:eastAsia="方正黑体_GBK" w:cs="Times New Roman"/>
          <w:sz w:val="32"/>
          <w:szCs w:val="32"/>
        </w:rPr>
        <w:t>二、总体要求</w:t>
      </w:r>
      <w:bookmarkEnd w:id="12"/>
      <w:bookmarkEnd w:id="13"/>
      <w:bookmarkEnd w:id="14"/>
      <w:bookmarkEnd w:id="15"/>
    </w:p>
    <w:p w14:paraId="4714DA63">
      <w:pPr>
        <w:spacing w:line="590" w:lineRule="exact"/>
        <w:ind w:firstLine="640" w:firstLineChars="200"/>
        <w:outlineLvl w:val="1"/>
        <w:rPr>
          <w:rFonts w:ascii="Times New Roman" w:hAnsi="Times New Roman" w:eastAsia="方正楷体_GBK" w:cs="Times New Roman"/>
          <w:sz w:val="32"/>
          <w:szCs w:val="32"/>
        </w:rPr>
      </w:pPr>
      <w:bookmarkStart w:id="16" w:name="_Toc13575"/>
      <w:bookmarkStart w:id="17" w:name="_Toc30268"/>
      <w:bookmarkStart w:id="18" w:name="_Toc1122"/>
      <w:bookmarkStart w:id="19" w:name="_Toc230254470"/>
      <w:r>
        <w:rPr>
          <w:rFonts w:ascii="Times New Roman" w:hAnsi="Times New Roman" w:eastAsia="方正楷体_GBK" w:cs="Times New Roman"/>
          <w:sz w:val="32"/>
          <w:szCs w:val="32"/>
        </w:rPr>
        <w:t>（一）</w:t>
      </w:r>
      <w:bookmarkEnd w:id="16"/>
      <w:bookmarkEnd w:id="17"/>
      <w:bookmarkEnd w:id="18"/>
      <w:r>
        <w:rPr>
          <w:rFonts w:ascii="Times New Roman" w:hAnsi="Times New Roman" w:eastAsia="方正楷体_GBK" w:cs="Times New Roman"/>
          <w:sz w:val="32"/>
          <w:szCs w:val="32"/>
        </w:rPr>
        <w:t>指导思想</w:t>
      </w:r>
      <w:bookmarkEnd w:id="19"/>
    </w:p>
    <w:p w14:paraId="4C7A3C75">
      <w:pPr>
        <w:spacing w:line="590" w:lineRule="exact"/>
        <w:ind w:firstLine="640" w:firstLineChars="200"/>
        <w:outlineLvl w:val="1"/>
        <w:rPr>
          <w:rFonts w:ascii="Times New Roman" w:hAnsi="Times New Roman" w:eastAsia="方正楷体_GBK" w:cs="Times New Roman"/>
          <w:sz w:val="32"/>
          <w:szCs w:val="32"/>
        </w:rPr>
      </w:pPr>
      <w:r>
        <w:rPr>
          <w:rFonts w:ascii="Times New Roman" w:hAnsi="Times New Roman" w:eastAsia="方正仿宋_GBK" w:cs="Times New Roman"/>
          <w:sz w:val="32"/>
          <w:szCs w:val="32"/>
        </w:rPr>
        <w:t>以习近平新时代中国特色社会主义思想为指导，深入贯彻党的二十大和二十届历次中央全会精神，完整、准确、全面贯彻新发展理念，坚持以高质量发展为主线，以智能化、绿色化、融合化为主攻方向，统筹发展与安全，推动产业链、创新链、资金链、人才链深度融合，加快人工智能全面赋能，全面提升原始创新策源水平、关键核心技术攻关能力和高端产品供给能力，加快培育具有国际竞争力的先进制造业集群。</w:t>
      </w:r>
    </w:p>
    <w:p w14:paraId="4595BFFF">
      <w:pPr>
        <w:spacing w:line="590" w:lineRule="exact"/>
        <w:ind w:firstLine="640" w:firstLineChars="200"/>
        <w:outlineLvl w:val="1"/>
        <w:rPr>
          <w:rFonts w:ascii="Times New Roman" w:hAnsi="Times New Roman" w:eastAsia="方正楷体_GBK" w:cs="Times New Roman"/>
          <w:sz w:val="32"/>
          <w:szCs w:val="32"/>
        </w:rPr>
      </w:pPr>
      <w:bookmarkStart w:id="20" w:name="_Toc19739"/>
      <w:bookmarkStart w:id="21" w:name="_Toc230254471"/>
      <w:bookmarkStart w:id="22" w:name="_Toc18075"/>
      <w:bookmarkStart w:id="23" w:name="_Toc10349"/>
      <w:r>
        <w:rPr>
          <w:rFonts w:ascii="Times New Roman" w:hAnsi="Times New Roman" w:eastAsia="方正楷体_GBK" w:cs="Times New Roman"/>
          <w:sz w:val="32"/>
          <w:szCs w:val="32"/>
        </w:rPr>
        <w:t>（二）基本原则</w:t>
      </w:r>
      <w:bookmarkEnd w:id="20"/>
      <w:bookmarkEnd w:id="21"/>
      <w:bookmarkEnd w:id="22"/>
      <w:bookmarkEnd w:id="23"/>
    </w:p>
    <w:p w14:paraId="3DCFD543">
      <w:pPr>
        <w:spacing w:line="590" w:lineRule="exact"/>
        <w:ind w:firstLine="640" w:firstLineChars="200"/>
        <w:outlineLvl w:val="2"/>
        <w:rPr>
          <w:rFonts w:ascii="Times New Roman" w:hAnsi="Times New Roman" w:eastAsia="方正仿宋_GBK" w:cs="Times New Roman"/>
          <w:sz w:val="32"/>
          <w:szCs w:val="32"/>
        </w:rPr>
      </w:pPr>
      <w:r>
        <w:rPr>
          <w:rFonts w:ascii="Times New Roman" w:hAnsi="Times New Roman" w:eastAsia="方正楷体_GBK" w:cs="Times New Roman"/>
          <w:sz w:val="32"/>
          <w:szCs w:val="32"/>
        </w:rPr>
        <w:t>创新驱动，协同支撑</w:t>
      </w:r>
      <w:r>
        <w:rPr>
          <w:rFonts w:ascii="Times New Roman" w:hAnsi="Times New Roman" w:eastAsia="方正仿宋_GBK" w:cs="Times New Roman"/>
          <w:sz w:val="32"/>
          <w:szCs w:val="32"/>
        </w:rPr>
        <w:t>。强化企业创新主体地位，充分发挥创新平台载体作用，加快靶点发现、临床转化等关键环节突破，推进关键核心技术攻关和底层原始创新，构建产学研用医协同支撑的创新体系。</w:t>
      </w:r>
    </w:p>
    <w:p w14:paraId="267209F6">
      <w:pPr>
        <w:spacing w:line="590" w:lineRule="exact"/>
        <w:ind w:firstLine="640" w:firstLineChars="200"/>
        <w:outlineLvl w:val="2"/>
        <w:rPr>
          <w:rFonts w:ascii="Times New Roman" w:hAnsi="Times New Roman" w:eastAsia="方正仿宋_GBK" w:cs="Times New Roman"/>
          <w:sz w:val="32"/>
          <w:szCs w:val="32"/>
        </w:rPr>
      </w:pPr>
      <w:r>
        <w:rPr>
          <w:rFonts w:ascii="Times New Roman" w:hAnsi="Times New Roman" w:eastAsia="方正楷体_GBK" w:cs="Times New Roman"/>
          <w:sz w:val="32"/>
          <w:szCs w:val="32"/>
        </w:rPr>
        <w:t>链企协同，集聚发展</w:t>
      </w:r>
      <w:r>
        <w:rPr>
          <w:rFonts w:ascii="Times New Roman" w:hAnsi="Times New Roman" w:eastAsia="方正仿宋_GBK" w:cs="Times New Roman"/>
          <w:sz w:val="32"/>
          <w:szCs w:val="32"/>
        </w:rPr>
        <w:t>。推动龙头企业带动、专精特新发展、上下游配套联动，完善重点产业链生态体系。发挥重点产业集聚区优势，高水平培育产业集群和县域特色优势产业。</w:t>
      </w:r>
    </w:p>
    <w:p w14:paraId="47DCF8F9">
      <w:pPr>
        <w:spacing w:line="590" w:lineRule="exact"/>
        <w:ind w:firstLine="640" w:firstLineChars="200"/>
        <w:outlineLvl w:val="2"/>
        <w:rPr>
          <w:rFonts w:ascii="Times New Roman" w:hAnsi="Times New Roman" w:eastAsia="方正仿宋_GBK" w:cs="Times New Roman"/>
          <w:sz w:val="32"/>
          <w:szCs w:val="32"/>
        </w:rPr>
      </w:pPr>
      <w:r>
        <w:rPr>
          <w:rFonts w:ascii="Times New Roman" w:hAnsi="Times New Roman" w:eastAsia="方正楷体_GBK" w:cs="Times New Roman"/>
          <w:sz w:val="32"/>
          <w:szCs w:val="32"/>
        </w:rPr>
        <w:t>数实融合，全面赋能</w:t>
      </w:r>
      <w:r>
        <w:rPr>
          <w:rFonts w:ascii="Times New Roman" w:hAnsi="Times New Roman" w:eastAsia="方正仿宋_GBK" w:cs="Times New Roman"/>
          <w:sz w:val="32"/>
          <w:szCs w:val="32"/>
        </w:rPr>
        <w:t>。加快人工智能、生物工程等颠覆性技术的全链条融合应用，推进“AI+新药发现”“数字+中药现代化”“精准+医疗器械”等新模式落地，培育产业新动能。</w:t>
      </w:r>
    </w:p>
    <w:p w14:paraId="463F24CF">
      <w:pPr>
        <w:spacing w:line="590" w:lineRule="exact"/>
        <w:ind w:firstLine="640" w:firstLineChars="200"/>
        <w:outlineLvl w:val="2"/>
        <w:rPr>
          <w:rFonts w:ascii="Times New Roman" w:hAnsi="Times New Roman" w:eastAsia="方正仿宋_GBK" w:cs="Times New Roman"/>
          <w:sz w:val="32"/>
          <w:szCs w:val="32"/>
        </w:rPr>
      </w:pPr>
      <w:r>
        <w:rPr>
          <w:rFonts w:ascii="Times New Roman" w:hAnsi="Times New Roman" w:eastAsia="方正楷体_GBK" w:cs="Times New Roman"/>
          <w:sz w:val="32"/>
          <w:szCs w:val="32"/>
        </w:rPr>
        <w:t>内外联动，开放合作</w:t>
      </w:r>
      <w:r>
        <w:rPr>
          <w:rFonts w:ascii="Times New Roman" w:hAnsi="Times New Roman" w:eastAsia="方正仿宋_GBK" w:cs="Times New Roman"/>
          <w:sz w:val="32"/>
          <w:szCs w:val="32"/>
        </w:rPr>
        <w:t>。坚持国内国际双循环，强化国际高端资源配置能力，加强与重点区域在技术转化、临床试验、注册审批、人才交流等方面的协作，构建开放发展新格局。</w:t>
      </w:r>
    </w:p>
    <w:p w14:paraId="6776620B">
      <w:pPr>
        <w:spacing w:line="590" w:lineRule="exact"/>
        <w:ind w:firstLine="640" w:firstLineChars="200"/>
        <w:outlineLvl w:val="2"/>
        <w:rPr>
          <w:rFonts w:ascii="Times New Roman" w:hAnsi="Times New Roman" w:eastAsia="方正仿宋_GBK" w:cs="Times New Roman"/>
          <w:sz w:val="32"/>
          <w:szCs w:val="32"/>
        </w:rPr>
      </w:pPr>
      <w:r>
        <w:rPr>
          <w:rFonts w:ascii="Times New Roman" w:hAnsi="Times New Roman" w:eastAsia="方正楷体_GBK" w:cs="Times New Roman"/>
          <w:sz w:val="32"/>
          <w:szCs w:val="32"/>
        </w:rPr>
        <w:t>安全可控，绿色发展</w:t>
      </w:r>
      <w:r>
        <w:rPr>
          <w:rFonts w:ascii="Times New Roman" w:hAnsi="Times New Roman" w:eastAsia="方正仿宋_GBK" w:cs="Times New Roman"/>
          <w:sz w:val="32"/>
          <w:szCs w:val="32"/>
        </w:rPr>
        <w:t>。加强关键技术攻关，夯实产业安全与韧性基础，强化产业链供应链安全保障</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推动清洁生产与绿色制造，构建安全可控、绿色低碳的可持续发展格局。</w:t>
      </w:r>
    </w:p>
    <w:p w14:paraId="32192613">
      <w:pPr>
        <w:spacing w:line="590" w:lineRule="exact"/>
        <w:ind w:firstLine="640" w:firstLineChars="200"/>
        <w:outlineLvl w:val="1"/>
        <w:rPr>
          <w:rFonts w:ascii="Times New Roman" w:hAnsi="Times New Roman" w:eastAsia="方正楷体_GBK" w:cs="Times New Roman"/>
          <w:sz w:val="32"/>
          <w:szCs w:val="32"/>
        </w:rPr>
      </w:pPr>
      <w:bookmarkStart w:id="24" w:name="_Toc230254472"/>
      <w:bookmarkStart w:id="25" w:name="_Toc12490"/>
      <w:bookmarkStart w:id="26" w:name="_Toc13559"/>
      <w:bookmarkStart w:id="27" w:name="_Toc5072"/>
      <w:r>
        <w:rPr>
          <w:rFonts w:ascii="Times New Roman" w:hAnsi="Times New Roman" w:eastAsia="方正楷体_GBK" w:cs="Times New Roman"/>
          <w:sz w:val="32"/>
          <w:szCs w:val="32"/>
        </w:rPr>
        <w:t>（三）发展目标</w:t>
      </w:r>
      <w:bookmarkEnd w:id="24"/>
      <w:bookmarkEnd w:id="25"/>
      <w:bookmarkEnd w:id="26"/>
      <w:bookmarkEnd w:id="27"/>
    </w:p>
    <w:p w14:paraId="5BAE69D0">
      <w:pPr>
        <w:spacing w:line="590" w:lineRule="exact"/>
        <w:ind w:firstLine="640" w:firstLineChars="200"/>
        <w:outlineLvl w:val="2"/>
        <w:rPr>
          <w:rFonts w:ascii="Times New Roman" w:hAnsi="Times New Roman" w:eastAsia="方正仿宋_GBK" w:cs="Times New Roman"/>
          <w:sz w:val="32"/>
          <w:szCs w:val="32"/>
        </w:rPr>
      </w:pPr>
      <w:r>
        <w:rPr>
          <w:rFonts w:ascii="Times New Roman" w:hAnsi="Times New Roman" w:eastAsia="方正仿宋_GBK" w:cs="Times New Roman"/>
          <w:sz w:val="32"/>
          <w:szCs w:val="32"/>
        </w:rPr>
        <w:t>到2030年，全省生物医药产业综合</w:t>
      </w:r>
      <w:r>
        <w:rPr>
          <w:rFonts w:hint="eastAsia" w:ascii="Times New Roman" w:hAnsi="Times New Roman" w:eastAsia="方正仿宋_GBK" w:cs="Times New Roman"/>
          <w:sz w:val="32"/>
          <w:szCs w:val="32"/>
        </w:rPr>
        <w:t>竞争力</w:t>
      </w:r>
      <w:r>
        <w:rPr>
          <w:rFonts w:ascii="Times New Roman" w:hAnsi="Times New Roman" w:eastAsia="方正仿宋_GBK" w:cs="Times New Roman"/>
          <w:sz w:val="32"/>
          <w:szCs w:val="32"/>
        </w:rPr>
        <w:t>显著增强，成为全国产业发展的重要</w:t>
      </w:r>
      <w:r>
        <w:rPr>
          <w:rFonts w:hint="eastAsia" w:ascii="Times New Roman" w:hAnsi="Times New Roman" w:eastAsia="方正仿宋_GBK" w:cs="Times New Roman"/>
          <w:sz w:val="32"/>
          <w:szCs w:val="32"/>
        </w:rPr>
        <w:t>集聚</w:t>
      </w:r>
      <w:r>
        <w:rPr>
          <w:rFonts w:ascii="Times New Roman" w:hAnsi="Times New Roman" w:eastAsia="方正仿宋_GBK" w:cs="Times New Roman"/>
          <w:sz w:val="32"/>
          <w:szCs w:val="32"/>
        </w:rPr>
        <w:t>区和全球创新资源的重要承载区。</w:t>
      </w:r>
      <w:r>
        <w:rPr>
          <w:rFonts w:ascii="Times New Roman" w:hAnsi="Times New Roman" w:eastAsia="方正楷体_GBK" w:cs="Times New Roman"/>
          <w:sz w:val="32"/>
          <w:szCs w:val="32"/>
        </w:rPr>
        <w:t>产业规模迈上新台阶</w:t>
      </w:r>
      <w:r>
        <w:rPr>
          <w:rFonts w:ascii="Times New Roman" w:hAnsi="Times New Roman" w:eastAsia="方正仿宋_GBK" w:cs="Times New Roman"/>
          <w:sz w:val="32"/>
          <w:szCs w:val="32"/>
        </w:rPr>
        <w:t>，创新药、高端制剂、高性能医疗器械、现代中药等重点领域比重持续提升。</w:t>
      </w:r>
      <w:r>
        <w:rPr>
          <w:rFonts w:ascii="Times New Roman" w:hAnsi="Times New Roman" w:eastAsia="方正楷体_GBK" w:cs="Times New Roman"/>
          <w:sz w:val="32"/>
          <w:szCs w:val="32"/>
        </w:rPr>
        <w:t>创新能力实现新突破</w:t>
      </w:r>
      <w:r>
        <w:rPr>
          <w:rFonts w:ascii="Times New Roman" w:hAnsi="Times New Roman" w:eastAsia="方正仿宋_GBK" w:cs="Times New Roman"/>
          <w:sz w:val="32"/>
          <w:szCs w:val="32"/>
        </w:rPr>
        <w:t>，在靶点发现、原辅料攻关、先进制剂、合成路径等关键领域取得标志性成果，形成一批拉动产业规模扩容的创新药械产品。</w:t>
      </w:r>
      <w:r>
        <w:rPr>
          <w:rFonts w:ascii="Times New Roman" w:hAnsi="Times New Roman" w:eastAsia="方正楷体_GBK" w:cs="Times New Roman"/>
          <w:sz w:val="32"/>
          <w:szCs w:val="32"/>
        </w:rPr>
        <w:t>融合发展开创新格局</w:t>
      </w:r>
      <w:r>
        <w:rPr>
          <w:rFonts w:ascii="Times New Roman" w:hAnsi="Times New Roman" w:eastAsia="方正仿宋_GBK" w:cs="Times New Roman"/>
          <w:sz w:val="32"/>
          <w:szCs w:val="32"/>
        </w:rPr>
        <w:t>，布局“AI制药”“精准诊疗”等新赛道新模式，加快生物医药与人工智能、生物工程、材料科学等新技术的深度融合。</w:t>
      </w:r>
      <w:r>
        <w:rPr>
          <w:rFonts w:ascii="Times New Roman" w:hAnsi="Times New Roman" w:eastAsia="方正楷体_GBK" w:cs="Times New Roman"/>
          <w:sz w:val="32"/>
          <w:szCs w:val="32"/>
        </w:rPr>
        <w:t>产业生态构建新体系</w:t>
      </w:r>
      <w:r>
        <w:rPr>
          <w:rFonts w:ascii="Times New Roman" w:hAnsi="Times New Roman" w:eastAsia="方正仿宋_GBK" w:cs="Times New Roman"/>
          <w:sz w:val="32"/>
          <w:szCs w:val="32"/>
        </w:rPr>
        <w:t>，完善集研发孵化、技术转化、临床研究、质量控制、商业化</w:t>
      </w:r>
      <w:r>
        <w:rPr>
          <w:rFonts w:hint="eastAsia" w:ascii="Times New Roman" w:hAnsi="Times New Roman" w:eastAsia="方正仿宋_GBK" w:cs="Times New Roman"/>
          <w:sz w:val="32"/>
          <w:szCs w:val="32"/>
        </w:rPr>
        <w:t>发展</w:t>
      </w:r>
      <w:r>
        <w:rPr>
          <w:rFonts w:ascii="Times New Roman" w:hAnsi="Times New Roman" w:eastAsia="方正仿宋_GBK" w:cs="Times New Roman"/>
          <w:sz w:val="32"/>
          <w:szCs w:val="32"/>
        </w:rPr>
        <w:t>于一体的全链条</w:t>
      </w:r>
      <w:r>
        <w:rPr>
          <w:rFonts w:hint="eastAsia" w:ascii="Times New Roman" w:hAnsi="Times New Roman" w:eastAsia="方正仿宋_GBK" w:cs="Times New Roman"/>
          <w:sz w:val="32"/>
          <w:szCs w:val="32"/>
        </w:rPr>
        <w:t>发展</w:t>
      </w:r>
      <w:r>
        <w:rPr>
          <w:rFonts w:ascii="Times New Roman" w:hAnsi="Times New Roman" w:eastAsia="方正仿宋_GBK" w:cs="Times New Roman"/>
          <w:sz w:val="32"/>
          <w:szCs w:val="32"/>
        </w:rPr>
        <w:t>生态。</w:t>
      </w:r>
      <w:r>
        <w:rPr>
          <w:rFonts w:ascii="Times New Roman" w:hAnsi="Times New Roman" w:eastAsia="方正楷体_GBK" w:cs="Times New Roman"/>
          <w:sz w:val="32"/>
          <w:szCs w:val="32"/>
        </w:rPr>
        <w:t>全球竞争实现新跃升，</w:t>
      </w:r>
      <w:r>
        <w:rPr>
          <w:rFonts w:ascii="Times New Roman" w:hAnsi="Times New Roman" w:eastAsia="方正仿宋_GBK" w:cs="Times New Roman"/>
          <w:sz w:val="32"/>
          <w:szCs w:val="32"/>
        </w:rPr>
        <w:t>主动融入全球创新网络和产业体系，打造一批具有全球配置能力和市场拓展力的跨国医药集团。</w:t>
      </w:r>
    </w:p>
    <w:p w14:paraId="70B2605B">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到2035年，我省生物医药产业带动力、社会贡献力大幅跃升，领军企业全球影响力持续增强，实现综合</w:t>
      </w:r>
      <w:r>
        <w:rPr>
          <w:rFonts w:hint="eastAsia" w:ascii="Times New Roman" w:hAnsi="Times New Roman" w:eastAsia="方正仿宋_GBK" w:cs="Times New Roman"/>
          <w:sz w:val="32"/>
          <w:szCs w:val="32"/>
        </w:rPr>
        <w:t>竞争力</w:t>
      </w:r>
      <w:r>
        <w:rPr>
          <w:rFonts w:ascii="Times New Roman" w:hAnsi="Times New Roman" w:eastAsia="方正仿宋_GBK" w:cs="Times New Roman"/>
          <w:sz w:val="32"/>
          <w:szCs w:val="32"/>
        </w:rPr>
        <w:t>国内领先、国际一流。</w:t>
      </w:r>
    </w:p>
    <w:p w14:paraId="10DE80BD">
      <w:pPr>
        <w:spacing w:line="590" w:lineRule="exact"/>
        <w:ind w:firstLine="640" w:firstLineChars="200"/>
        <w:outlineLvl w:val="0"/>
        <w:rPr>
          <w:rFonts w:ascii="Times New Roman" w:hAnsi="Times New Roman" w:eastAsia="方正黑体_GBK" w:cs="Times New Roman"/>
          <w:sz w:val="32"/>
          <w:szCs w:val="32"/>
        </w:rPr>
      </w:pPr>
      <w:bookmarkStart w:id="28" w:name="_Toc30031"/>
      <w:bookmarkStart w:id="29" w:name="_Toc230254473"/>
      <w:bookmarkStart w:id="30" w:name="_Toc17291"/>
      <w:bookmarkStart w:id="31" w:name="_Toc30775"/>
      <w:r>
        <w:rPr>
          <w:rFonts w:ascii="Times New Roman" w:hAnsi="Times New Roman" w:eastAsia="方正黑体_GBK" w:cs="Times New Roman"/>
          <w:sz w:val="32"/>
          <w:szCs w:val="32"/>
        </w:rPr>
        <w:t>三、主要任务</w:t>
      </w:r>
      <w:bookmarkEnd w:id="28"/>
      <w:bookmarkEnd w:id="29"/>
      <w:bookmarkEnd w:id="30"/>
      <w:bookmarkEnd w:id="31"/>
    </w:p>
    <w:p w14:paraId="26618C9A">
      <w:pPr>
        <w:spacing w:line="590" w:lineRule="exact"/>
        <w:ind w:firstLine="640" w:firstLineChars="200"/>
        <w:outlineLvl w:val="1"/>
        <w:rPr>
          <w:rFonts w:ascii="Times New Roman" w:hAnsi="Times New Roman" w:eastAsia="方正楷体_GBK" w:cs="Times New Roman"/>
          <w:sz w:val="32"/>
          <w:szCs w:val="32"/>
        </w:rPr>
      </w:pPr>
      <w:bookmarkStart w:id="32" w:name="_Toc230254474"/>
      <w:bookmarkStart w:id="33" w:name="_Toc23513"/>
      <w:bookmarkStart w:id="34" w:name="_Toc8802"/>
      <w:bookmarkStart w:id="35" w:name="_Toc17988"/>
      <w:r>
        <w:rPr>
          <w:rFonts w:ascii="Times New Roman" w:hAnsi="Times New Roman" w:eastAsia="方正楷体_GBK" w:cs="Times New Roman"/>
          <w:sz w:val="32"/>
          <w:szCs w:val="32"/>
        </w:rPr>
        <w:t>（一）健全完善创新体系，加快核心技术攻关</w:t>
      </w:r>
      <w:bookmarkEnd w:id="32"/>
      <w:bookmarkEnd w:id="33"/>
      <w:bookmarkEnd w:id="34"/>
      <w:bookmarkEnd w:id="35"/>
    </w:p>
    <w:p w14:paraId="40542170">
      <w:pPr>
        <w:spacing w:line="590" w:lineRule="exact"/>
        <w:ind w:firstLine="643" w:firstLineChars="200"/>
        <w:outlineLvl w:val="2"/>
        <w:rPr>
          <w:rFonts w:ascii="Times New Roman" w:hAnsi="Times New Roman" w:eastAsia="方正仿宋_GBK" w:cs="Times New Roman"/>
          <w:sz w:val="32"/>
          <w:szCs w:val="32"/>
        </w:rPr>
      </w:pPr>
      <w:r>
        <w:rPr>
          <w:rFonts w:ascii="Times New Roman" w:hAnsi="Times New Roman" w:eastAsia="方正仿宋_GBK" w:cs="Times New Roman"/>
          <w:b/>
          <w:sz w:val="32"/>
          <w:szCs w:val="32"/>
        </w:rPr>
        <w:t>强化创新载体平台建设。</w:t>
      </w:r>
      <w:r>
        <w:rPr>
          <w:rFonts w:ascii="Times New Roman" w:hAnsi="Times New Roman" w:eastAsia="方正仿宋_GBK" w:cs="Times New Roman"/>
          <w:sz w:val="32"/>
          <w:szCs w:val="32"/>
        </w:rPr>
        <w:t>发挥企业创新主体作用，建设一批制造业创新中心、企业技术中心、产业技术工程化中心、概念验证中心、中试平台等研发机构，推动研发、中试、产业化全链条贯通衔接。发挥国家生物药技术创新中心</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全国高校生物医药区域技术转移转化中心以及各级重点实验室、研究型医院、临床医学研究中心等作用，</w:t>
      </w:r>
      <w:r>
        <w:rPr>
          <w:rFonts w:hint="eastAsia" w:ascii="Times New Roman" w:hAnsi="Times New Roman" w:eastAsia="方正仿宋_GBK"/>
          <w:sz w:val="32"/>
          <w:szCs w:val="32"/>
        </w:rPr>
        <w:t>支持创新药研究院、</w:t>
      </w:r>
      <w:r>
        <w:rPr>
          <w:rFonts w:ascii="Times New Roman" w:hAnsi="Times New Roman" w:eastAsia="方正仿宋_GBK"/>
          <w:sz w:val="32"/>
          <w:szCs w:val="32"/>
        </w:rPr>
        <w:t>创新转化研究院</w:t>
      </w:r>
      <w:r>
        <w:rPr>
          <w:rFonts w:hint="eastAsia" w:ascii="Times New Roman" w:hAnsi="Times New Roman" w:eastAsia="方正仿宋_GBK"/>
          <w:sz w:val="32"/>
          <w:szCs w:val="32"/>
        </w:rPr>
        <w:t>等新型</w:t>
      </w:r>
      <w:r>
        <w:rPr>
          <w:rFonts w:ascii="Times New Roman" w:hAnsi="Times New Roman" w:eastAsia="方正仿宋_GBK"/>
          <w:sz w:val="32"/>
          <w:szCs w:val="32"/>
        </w:rPr>
        <w:t>研发</w:t>
      </w:r>
      <w:r>
        <w:rPr>
          <w:rFonts w:hint="eastAsia" w:ascii="Times New Roman" w:hAnsi="Times New Roman" w:eastAsia="方正仿宋_GBK"/>
          <w:sz w:val="32"/>
          <w:szCs w:val="32"/>
        </w:rPr>
        <w:t>平台</w:t>
      </w:r>
      <w:r>
        <w:rPr>
          <w:rFonts w:ascii="Times New Roman" w:hAnsi="Times New Roman" w:eastAsia="方正仿宋_GBK"/>
          <w:sz w:val="32"/>
          <w:szCs w:val="32"/>
        </w:rPr>
        <w:t>与</w:t>
      </w:r>
      <w:r>
        <w:rPr>
          <w:rFonts w:hint="eastAsia" w:ascii="Times New Roman" w:hAnsi="Times New Roman" w:eastAsia="方正仿宋_GBK"/>
          <w:sz w:val="32"/>
          <w:szCs w:val="32"/>
        </w:rPr>
        <w:t>龙头</w:t>
      </w:r>
      <w:r>
        <w:rPr>
          <w:rFonts w:ascii="Times New Roman" w:hAnsi="Times New Roman" w:eastAsia="方正仿宋_GBK"/>
          <w:sz w:val="32"/>
          <w:szCs w:val="32"/>
        </w:rPr>
        <w:t>企业共建</w:t>
      </w:r>
      <w:r>
        <w:rPr>
          <w:rFonts w:hint="eastAsia" w:ascii="Times New Roman" w:hAnsi="Times New Roman" w:eastAsia="方正仿宋_GBK"/>
          <w:sz w:val="32"/>
          <w:szCs w:val="32"/>
        </w:rPr>
        <w:t>联合</w:t>
      </w:r>
      <w:r>
        <w:rPr>
          <w:rFonts w:ascii="Times New Roman" w:hAnsi="Times New Roman" w:eastAsia="方正仿宋_GBK"/>
          <w:sz w:val="32"/>
          <w:szCs w:val="32"/>
        </w:rPr>
        <w:t>创新中</w:t>
      </w:r>
      <w:r>
        <w:rPr>
          <w:rFonts w:hint="eastAsia" w:ascii="Times New Roman" w:hAnsi="Times New Roman" w:eastAsia="方正仿宋_GBK"/>
          <w:sz w:val="32"/>
          <w:szCs w:val="32"/>
        </w:rPr>
        <w:t>心</w:t>
      </w:r>
      <w:r>
        <w:rPr>
          <w:rFonts w:ascii="Times New Roman" w:hAnsi="Times New Roman" w:eastAsia="方正仿宋_GBK" w:cs="Times New Roman"/>
          <w:sz w:val="32"/>
          <w:szCs w:val="32"/>
        </w:rPr>
        <w:t>，推动成果转化。</w:t>
      </w:r>
    </w:p>
    <w:p w14:paraId="4F03EF74">
      <w:pPr>
        <w:overflowPunct w:val="0"/>
        <w:spacing w:line="590" w:lineRule="exact"/>
        <w:ind w:firstLine="643" w:firstLineChars="200"/>
        <w:outlineLvl w:val="2"/>
        <w:rPr>
          <w:rFonts w:ascii="Times New Roman" w:hAnsi="Times New Roman" w:eastAsia="方正仿宋_GBK" w:cs="Times New Roman"/>
          <w:sz w:val="32"/>
          <w:szCs w:val="32"/>
        </w:rPr>
      </w:pPr>
      <w:r>
        <w:rPr>
          <w:rFonts w:ascii="Times New Roman" w:hAnsi="Times New Roman" w:eastAsia="方正仿宋_GBK" w:cs="Times New Roman"/>
          <w:b/>
          <w:sz w:val="32"/>
          <w:szCs w:val="32"/>
        </w:rPr>
        <w:t>开展关键核心技术攻关。</w:t>
      </w:r>
      <w:r>
        <w:rPr>
          <w:rFonts w:ascii="Times New Roman" w:hAnsi="Times New Roman" w:eastAsia="方正仿宋_GBK" w:cs="Times New Roman"/>
          <w:sz w:val="32"/>
          <w:szCs w:val="32"/>
        </w:rPr>
        <w:t>聚焦肿瘤、代谢、心</w:t>
      </w:r>
      <w:r>
        <w:rPr>
          <w:rFonts w:hint="eastAsia" w:ascii="Times New Roman" w:hAnsi="Times New Roman" w:eastAsia="方正仿宋_GBK" w:cs="Times New Roman"/>
          <w:sz w:val="32"/>
          <w:szCs w:val="32"/>
        </w:rPr>
        <w:t>脑</w:t>
      </w:r>
      <w:r>
        <w:rPr>
          <w:rFonts w:ascii="Times New Roman" w:hAnsi="Times New Roman" w:eastAsia="方正仿宋_GBK" w:cs="Times New Roman"/>
          <w:sz w:val="32"/>
          <w:szCs w:val="32"/>
        </w:rPr>
        <w:t>血管、</w:t>
      </w:r>
      <w:r>
        <w:rPr>
          <w:rFonts w:hint="eastAsia" w:ascii="Times New Roman" w:hAnsi="Times New Roman" w:eastAsia="方正仿宋_GBK" w:cs="Times New Roman"/>
          <w:sz w:val="32"/>
          <w:szCs w:val="32"/>
        </w:rPr>
        <w:t>免疫</w:t>
      </w:r>
      <w:r>
        <w:rPr>
          <w:rFonts w:ascii="Times New Roman" w:hAnsi="Times New Roman" w:eastAsia="方正仿宋_GBK" w:cs="Times New Roman"/>
          <w:sz w:val="32"/>
          <w:szCs w:val="32"/>
        </w:rPr>
        <w:t>、神经系统等重点疾病领域和儿童用药、老年用药、罕见病用药等特殊人群，开展新靶点、新机制、新药物发现等关键核心技术研究，加强抗体偶联药物（ADC）、双特异性抗体药物、高端制剂、创新中药、先进医疗器械</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药械组合产品等</w:t>
      </w:r>
      <w:r>
        <w:rPr>
          <w:rFonts w:hint="eastAsia" w:ascii="Times New Roman" w:hAnsi="Times New Roman" w:eastAsia="方正仿宋_GBK" w:cs="Times New Roman"/>
          <w:sz w:val="32"/>
          <w:szCs w:val="32"/>
        </w:rPr>
        <w:t>创新药械产品研发</w:t>
      </w:r>
      <w:r>
        <w:rPr>
          <w:rFonts w:ascii="Times New Roman" w:hAnsi="Times New Roman" w:eastAsia="方正仿宋_GBK" w:cs="Times New Roman"/>
          <w:sz w:val="32"/>
          <w:szCs w:val="32"/>
        </w:rPr>
        <w:t>。支持企业联合产业链上下游、科研院所组建创新联合体，围绕关键装备、材料、软件、元器件等环节持续实施攻关，提升产业链供应保障能力。鼓励企业积极申报创新药物研发国家科技重大专项，开展前沿新技术和新型药物攻关。</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34"/>
      </w:tblGrid>
      <w:tr w14:paraId="76D7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trPr>
        <w:tc>
          <w:tcPr>
            <w:tcW w:w="8834" w:type="dxa"/>
          </w:tcPr>
          <w:p w14:paraId="30A31431">
            <w:pPr>
              <w:kinsoku w:val="0"/>
              <w:snapToGrid w:val="0"/>
              <w:spacing w:line="590" w:lineRule="exact"/>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专栏1 “十五五”产业重点发展方向</w:t>
            </w:r>
          </w:p>
        </w:tc>
      </w:tr>
      <w:tr w14:paraId="2D98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4A99D884">
            <w:pPr>
              <w:adjustRightInd w:val="0"/>
              <w:snapToGrid w:val="0"/>
              <w:spacing w:line="440" w:lineRule="exact"/>
              <w:ind w:firstLine="560" w:firstLineChars="200"/>
              <w:rPr>
                <w:rFonts w:hint="eastAsia" w:ascii="Times New Roman" w:hAnsi="Times New Roman" w:eastAsia="方正楷体_GBK" w:cs="Times New Roman"/>
                <w:sz w:val="28"/>
                <w:szCs w:val="28"/>
              </w:rPr>
            </w:pPr>
            <w:r>
              <w:rPr>
                <w:rFonts w:ascii="Times New Roman" w:hAnsi="Times New Roman" w:eastAsia="方正楷体_GBK" w:cs="Times New Roman"/>
                <w:sz w:val="28"/>
                <w:szCs w:val="28"/>
              </w:rPr>
              <w:t>1.生物药</w:t>
            </w:r>
            <w:r>
              <w:rPr>
                <w:rFonts w:hint="eastAsia" w:ascii="Times New Roman" w:hAnsi="Times New Roman" w:eastAsia="方正楷体_GBK" w:cs="Times New Roman"/>
                <w:sz w:val="28"/>
                <w:szCs w:val="28"/>
              </w:rPr>
              <w:t>。</w:t>
            </w:r>
          </w:p>
          <w:p w14:paraId="2A06C88B">
            <w:pPr>
              <w:adjustRightInd w:val="0"/>
              <w:snapToGrid w:val="0"/>
              <w:spacing w:line="44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抗体药物</w:t>
            </w:r>
            <w:r>
              <w:rPr>
                <w:rFonts w:hint="eastAsia" w:ascii="Times New Roman" w:hAnsi="Times New Roman" w:eastAsia="宋体" w:cs="Times New Roman"/>
                <w:bCs/>
                <w:sz w:val="28"/>
                <w:szCs w:val="28"/>
              </w:rPr>
              <w:t>。</w:t>
            </w:r>
            <w:r>
              <w:rPr>
                <w:rFonts w:ascii="Times New Roman" w:hAnsi="Times New Roman" w:eastAsia="宋体" w:cs="Times New Roman"/>
                <w:sz w:val="28"/>
                <w:szCs w:val="28"/>
              </w:rPr>
              <w:t>重点发展单克隆抗体、双/多特异性抗体、抗体偶联药物（ADC）等技术先进、治疗靶向明确的抗体类药物。推动抗体结构设计、抗体人源化、靶点精准识别与高效表达</w:t>
            </w:r>
            <w:r>
              <w:rPr>
                <w:rFonts w:hint="eastAsia" w:ascii="Times New Roman" w:hAnsi="Times New Roman" w:eastAsia="宋体" w:cs="Times New Roman"/>
                <w:sz w:val="28"/>
                <w:szCs w:val="28"/>
              </w:rPr>
              <w:t>、</w:t>
            </w:r>
            <w:r>
              <w:rPr>
                <w:rFonts w:ascii="Times New Roman" w:hAnsi="Times New Roman" w:eastAsia="宋体" w:cs="Times New Roman"/>
                <w:sz w:val="28"/>
                <w:szCs w:val="28"/>
              </w:rPr>
              <w:t>大规模制备和质量控制等技术攻关。</w:t>
            </w:r>
          </w:p>
          <w:p w14:paraId="0BFF550B">
            <w:pPr>
              <w:adjustRightInd w:val="0"/>
              <w:snapToGrid w:val="0"/>
              <w:spacing w:line="44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重组蛋白</w:t>
            </w:r>
            <w:r>
              <w:rPr>
                <w:rFonts w:ascii="Times New Roman" w:hAnsi="Times New Roman" w:eastAsia="宋体" w:cs="Times New Roman"/>
                <w:sz w:val="28"/>
                <w:szCs w:val="28"/>
              </w:rPr>
              <w:t>。推动长效化、工程化、智能化重组蛋白药物研发，</w:t>
            </w:r>
            <w:r>
              <w:rPr>
                <w:rFonts w:hint="eastAsia" w:ascii="Times New Roman" w:hAnsi="Times New Roman" w:eastAsia="宋体" w:cs="Times New Roman"/>
                <w:sz w:val="28"/>
                <w:szCs w:val="28"/>
              </w:rPr>
              <w:t>突破</w:t>
            </w:r>
            <w:r>
              <w:rPr>
                <w:rFonts w:ascii="Times New Roman" w:hAnsi="Times New Roman" w:eastAsia="宋体" w:cs="Times New Roman"/>
                <w:sz w:val="28"/>
                <w:szCs w:val="28"/>
              </w:rPr>
              <w:t>长效干扰素、重组胰岛素、重组白介素、融合蛋白、酶替代治疗药物等重点品类，推动高表达系统构建、长效修饰技术、AI辅助蛋白设计等技术。</w:t>
            </w:r>
          </w:p>
          <w:p w14:paraId="37A77095">
            <w:pPr>
              <w:adjustRightInd w:val="0"/>
              <w:snapToGrid w:val="0"/>
              <w:spacing w:line="44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新型疫苗</w:t>
            </w:r>
            <w:r>
              <w:rPr>
                <w:rFonts w:ascii="Times New Roman" w:hAnsi="Times New Roman" w:eastAsia="宋体" w:cs="Times New Roman"/>
                <w:sz w:val="28"/>
                <w:szCs w:val="28"/>
              </w:rPr>
              <w:t>。加快人乳头瘤病毒（HPV）、带状疱疹、呼吸道疾病等疫苗的产业化，重点开发信使核酸（mRNA）疫苗、纳米颗粒疫苗、病毒载体疫苗等新型疫苗产品，突破核酸递送系统、高效低毒LNP递送系统、免疫佐剂开发等技术。</w:t>
            </w:r>
          </w:p>
          <w:p w14:paraId="13A65155">
            <w:pPr>
              <w:adjustRightInd w:val="0"/>
              <w:snapToGrid w:val="0"/>
              <w:spacing w:line="44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核酸药物</w:t>
            </w:r>
            <w:r>
              <w:rPr>
                <w:rFonts w:ascii="Times New Roman" w:hAnsi="Times New Roman" w:eastAsia="宋体" w:cs="Times New Roman"/>
                <w:sz w:val="28"/>
                <w:szCs w:val="28"/>
              </w:rPr>
              <w:t>。推动RNA干扰技术、核酸修饰稳定化、LNP递送体系等关攻关，强化肝脏、眼科、肿瘤等疾病领域靶向核酸治疗药物开发，加快小干扰核酸（siRNA）、反义核酸（ASO）、信使核酸（mRNA）、环状核酸（circRNA）等药物研发体系建设。</w:t>
            </w:r>
          </w:p>
          <w:p w14:paraId="73E9125C">
            <w:pPr>
              <w:adjustRightInd w:val="0"/>
              <w:snapToGrid w:val="0"/>
              <w:spacing w:line="440" w:lineRule="exact"/>
              <w:ind w:firstLine="560" w:firstLineChars="200"/>
              <w:rPr>
                <w:rFonts w:ascii="Times New Roman" w:hAnsi="Times New Roman" w:eastAsia="方正楷体_GBK" w:cs="Times New Roman"/>
                <w:sz w:val="28"/>
                <w:szCs w:val="28"/>
              </w:rPr>
            </w:pPr>
            <w:r>
              <w:rPr>
                <w:rFonts w:ascii="Times New Roman" w:hAnsi="Times New Roman" w:eastAsia="方正楷体_GBK" w:cs="Times New Roman"/>
                <w:sz w:val="28"/>
                <w:szCs w:val="28"/>
              </w:rPr>
              <w:t>2.化学药</w:t>
            </w:r>
            <w:r>
              <w:rPr>
                <w:rFonts w:hint="eastAsia" w:ascii="Times New Roman" w:hAnsi="Times New Roman" w:eastAsia="方正楷体_GBK" w:cs="Times New Roman"/>
                <w:sz w:val="28"/>
                <w:szCs w:val="28"/>
              </w:rPr>
              <w:t>。</w:t>
            </w:r>
          </w:p>
          <w:p w14:paraId="15D6A06F">
            <w:pPr>
              <w:adjustRightInd w:val="0"/>
              <w:snapToGrid w:val="0"/>
              <w:spacing w:line="44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sz w:val="28"/>
                <w:szCs w:val="28"/>
              </w:rPr>
              <w:t>创新药</w:t>
            </w:r>
            <w:r>
              <w:rPr>
                <w:rFonts w:hint="eastAsia" w:ascii="Times New Roman" w:hAnsi="Times New Roman" w:eastAsia="宋体" w:cs="Times New Roman"/>
                <w:bCs/>
                <w:sz w:val="28"/>
                <w:szCs w:val="28"/>
              </w:rPr>
              <w:t>。</w:t>
            </w:r>
            <w:r>
              <w:rPr>
                <w:rFonts w:ascii="Times New Roman" w:hAnsi="Times New Roman" w:eastAsia="宋体" w:cs="Times New Roman"/>
                <w:sz w:val="28"/>
                <w:szCs w:val="28"/>
              </w:rPr>
              <w:t>针对重大疾病领域开发具有自主知识产权的新靶点、新作用机制的创新药物，突破先导化合物筛选、靶点验证、</w:t>
            </w:r>
            <w:r>
              <w:rPr>
                <w:rFonts w:hint="eastAsia" w:ascii="Times New Roman" w:hAnsi="Times New Roman" w:eastAsia="宋体" w:cs="Times New Roman"/>
                <w:sz w:val="28"/>
                <w:szCs w:val="28"/>
              </w:rPr>
              <w:t>临床前研究、临床医学转化研究</w:t>
            </w:r>
            <w:r>
              <w:rPr>
                <w:rFonts w:ascii="Times New Roman" w:hAnsi="Times New Roman" w:eastAsia="宋体" w:cs="Times New Roman"/>
                <w:sz w:val="28"/>
                <w:szCs w:val="28"/>
              </w:rPr>
              <w:t>等环节</w:t>
            </w:r>
            <w:r>
              <w:rPr>
                <w:rFonts w:hint="eastAsia" w:ascii="Times New Roman" w:hAnsi="Times New Roman" w:eastAsia="宋体" w:cs="Times New Roman"/>
                <w:sz w:val="28"/>
                <w:szCs w:val="28"/>
              </w:rPr>
              <w:t>技术</w:t>
            </w:r>
            <w:r>
              <w:rPr>
                <w:rFonts w:ascii="Times New Roman" w:hAnsi="Times New Roman" w:eastAsia="宋体" w:cs="Times New Roman"/>
                <w:sz w:val="28"/>
                <w:szCs w:val="28"/>
              </w:rPr>
              <w:t>，推动全链条研发能力提升。</w:t>
            </w:r>
          </w:p>
          <w:p w14:paraId="0D35F45E">
            <w:pPr>
              <w:adjustRightInd w:val="0"/>
              <w:snapToGrid w:val="0"/>
              <w:spacing w:line="44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高端制剂</w:t>
            </w:r>
            <w:r>
              <w:rPr>
                <w:rFonts w:ascii="Times New Roman" w:hAnsi="Times New Roman" w:eastAsia="宋体" w:cs="Times New Roman"/>
                <w:sz w:val="28"/>
                <w:szCs w:val="28"/>
              </w:rPr>
              <w:t>。</w:t>
            </w:r>
            <w:r>
              <w:rPr>
                <w:rFonts w:hint="eastAsia" w:ascii="Times New Roman" w:hAnsi="Times New Roman" w:eastAsia="宋体" w:cs="Times New Roman"/>
                <w:sz w:val="28"/>
                <w:szCs w:val="28"/>
              </w:rPr>
              <w:t>围绕缓控释、靶向释放、高端给药技术等技术路线</w:t>
            </w:r>
            <w:r>
              <w:rPr>
                <w:rFonts w:ascii="Times New Roman" w:hAnsi="Times New Roman" w:eastAsia="宋体" w:cs="Times New Roman"/>
                <w:sz w:val="28"/>
                <w:szCs w:val="28"/>
              </w:rPr>
              <w:t>，重点研发微球、吸入溶液、脂质体、纳米载体、透皮贴剂等产品，</w:t>
            </w:r>
            <w:r>
              <w:rPr>
                <w:rFonts w:hint="eastAsia" w:ascii="Times New Roman" w:hAnsi="Times New Roman" w:eastAsia="宋体" w:cs="Times New Roman"/>
                <w:sz w:val="28"/>
                <w:szCs w:val="28"/>
              </w:rPr>
              <w:t>突破</w:t>
            </w:r>
            <w:r>
              <w:rPr>
                <w:rFonts w:ascii="Times New Roman" w:hAnsi="Times New Roman" w:eastAsia="宋体" w:cs="Times New Roman"/>
                <w:sz w:val="28"/>
                <w:szCs w:val="28"/>
              </w:rPr>
              <w:t>稳定性提升、释放机制调控、规模化制备、绿色环保工艺等技术。</w:t>
            </w:r>
          </w:p>
          <w:p w14:paraId="142ECC88">
            <w:pPr>
              <w:adjustRightInd w:val="0"/>
              <w:snapToGrid w:val="0"/>
              <w:spacing w:line="44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高端原料药</w:t>
            </w:r>
            <w:r>
              <w:rPr>
                <w:rFonts w:ascii="Times New Roman" w:hAnsi="Times New Roman" w:eastAsia="宋体" w:cs="Times New Roman"/>
                <w:sz w:val="28"/>
                <w:szCs w:val="28"/>
              </w:rPr>
              <w:t>。以“绿色化、高端化、一体化”为核心方向，推动绿色合成、生物催化、连续反应、膜分离等技术在原料药工艺中的应用</w:t>
            </w:r>
            <w:r>
              <w:rPr>
                <w:rFonts w:hint="eastAsia" w:ascii="Times New Roman" w:hAnsi="Times New Roman" w:eastAsia="宋体" w:cs="Times New Roman"/>
                <w:sz w:val="28"/>
                <w:szCs w:val="28"/>
              </w:rPr>
              <w:t>，</w:t>
            </w:r>
            <w:r>
              <w:rPr>
                <w:rFonts w:ascii="Times New Roman" w:hAnsi="Times New Roman" w:eastAsia="宋体" w:cs="Times New Roman"/>
                <w:sz w:val="28"/>
                <w:szCs w:val="28"/>
              </w:rPr>
              <w:t>扩大高端特色药市场占比。</w:t>
            </w:r>
          </w:p>
          <w:p w14:paraId="5C8FAD1D">
            <w:pPr>
              <w:adjustRightInd w:val="0"/>
              <w:snapToGrid w:val="0"/>
              <w:spacing w:line="440" w:lineRule="exact"/>
              <w:ind w:firstLine="560" w:firstLineChars="200"/>
              <w:rPr>
                <w:rFonts w:hint="eastAsia" w:ascii="Times New Roman" w:hAnsi="Times New Roman" w:eastAsia="方正楷体_GBK" w:cs="Times New Roman"/>
                <w:sz w:val="28"/>
                <w:szCs w:val="28"/>
              </w:rPr>
            </w:pPr>
            <w:r>
              <w:rPr>
                <w:rFonts w:ascii="Times New Roman" w:hAnsi="Times New Roman" w:eastAsia="方正楷体_GBK" w:cs="Times New Roman"/>
                <w:sz w:val="28"/>
                <w:szCs w:val="28"/>
              </w:rPr>
              <w:t>3.中药</w:t>
            </w:r>
            <w:r>
              <w:rPr>
                <w:rFonts w:hint="eastAsia" w:ascii="Times New Roman" w:hAnsi="Times New Roman" w:eastAsia="方正楷体_GBK" w:cs="Times New Roman"/>
                <w:sz w:val="28"/>
                <w:szCs w:val="28"/>
              </w:rPr>
              <w:t>。</w:t>
            </w:r>
          </w:p>
          <w:p w14:paraId="01628355">
            <w:pPr>
              <w:adjustRightInd w:val="0"/>
              <w:snapToGrid w:val="0"/>
              <w:spacing w:line="44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中成药</w:t>
            </w:r>
            <w:r>
              <w:rPr>
                <w:rFonts w:ascii="Times New Roman" w:hAnsi="Times New Roman" w:eastAsia="宋体" w:cs="Times New Roman"/>
                <w:sz w:val="28"/>
                <w:szCs w:val="28"/>
              </w:rPr>
              <w:t>。针对中医优势病种，突破提取、分离、纯化</w:t>
            </w:r>
            <w:r>
              <w:rPr>
                <w:rFonts w:hint="eastAsia" w:ascii="Times New Roman" w:hAnsi="Times New Roman" w:eastAsia="宋体" w:cs="Times New Roman"/>
                <w:sz w:val="28"/>
                <w:szCs w:val="28"/>
              </w:rPr>
              <w:t>以及</w:t>
            </w:r>
            <w:r>
              <w:rPr>
                <w:rFonts w:ascii="Times New Roman" w:hAnsi="Times New Roman" w:eastAsia="宋体" w:cs="Times New Roman"/>
                <w:sz w:val="28"/>
                <w:szCs w:val="28"/>
              </w:rPr>
              <w:t>中间体、制剂质量控制等技术，加快培育名优中成药大品种</w:t>
            </w:r>
            <w:r>
              <w:rPr>
                <w:rFonts w:hint="eastAsia" w:ascii="Times New Roman" w:hAnsi="Times New Roman" w:eastAsia="宋体" w:cs="Times New Roman"/>
                <w:sz w:val="28"/>
                <w:szCs w:val="28"/>
              </w:rPr>
              <w:t>和院内制剂产品，</w:t>
            </w:r>
            <w:r>
              <w:rPr>
                <w:rFonts w:ascii="Times New Roman" w:hAnsi="Times New Roman" w:eastAsia="宋体" w:cs="Times New Roman"/>
                <w:sz w:val="28"/>
                <w:szCs w:val="28"/>
              </w:rPr>
              <w:t>推进中成药升级与出口注册。</w:t>
            </w:r>
          </w:p>
          <w:p w14:paraId="5A5148FA">
            <w:pPr>
              <w:adjustRightInd w:val="0"/>
              <w:snapToGrid w:val="0"/>
              <w:spacing w:line="44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中药配方颗粒及饮片</w:t>
            </w:r>
            <w:r>
              <w:rPr>
                <w:rFonts w:ascii="Times New Roman" w:hAnsi="Times New Roman" w:eastAsia="宋体" w:cs="Times New Roman"/>
                <w:sz w:val="28"/>
                <w:szCs w:val="28"/>
              </w:rPr>
              <w:t>。</w:t>
            </w:r>
            <w:r>
              <w:rPr>
                <w:rFonts w:hint="eastAsia" w:ascii="Times New Roman" w:hAnsi="Times New Roman" w:eastAsia="宋体" w:cs="Times New Roman"/>
                <w:sz w:val="28"/>
                <w:szCs w:val="28"/>
              </w:rPr>
              <w:t>突破</w:t>
            </w:r>
            <w:r>
              <w:rPr>
                <w:rFonts w:ascii="Times New Roman" w:hAnsi="Times New Roman" w:eastAsia="宋体" w:cs="Times New Roman"/>
                <w:sz w:val="28"/>
                <w:szCs w:val="28"/>
              </w:rPr>
              <w:t>自动化分拣、AI视觉检测、智能仓储等技术，提升生产效率和一致性。鼓励发展单味中药配方颗粒、超微粉饮片、新型颗粒剂型与口服液、冻干粉等互补剂型。</w:t>
            </w:r>
          </w:p>
          <w:p w14:paraId="5F99533A">
            <w:pPr>
              <w:adjustRightInd w:val="0"/>
              <w:snapToGrid w:val="0"/>
              <w:spacing w:line="44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经典名方</w:t>
            </w:r>
            <w:r>
              <w:rPr>
                <w:rFonts w:ascii="Times New Roman" w:hAnsi="Times New Roman" w:eastAsia="宋体" w:cs="Times New Roman"/>
                <w:sz w:val="28"/>
                <w:szCs w:val="28"/>
              </w:rPr>
              <w:t>。对经典名方进行深度挖掘、二次开发及创新应用，发展滴丸、缓释片、口崩片等新剂型，开发经典复方制剂新药，提升中药服用便利性。</w:t>
            </w:r>
          </w:p>
          <w:p w14:paraId="40ED71D4">
            <w:pPr>
              <w:adjustRightInd w:val="0"/>
              <w:snapToGrid w:val="0"/>
              <w:spacing w:line="440" w:lineRule="exact"/>
              <w:ind w:firstLine="560" w:firstLineChars="200"/>
              <w:rPr>
                <w:rFonts w:ascii="Times New Roman" w:hAnsi="Times New Roman" w:eastAsia="方正楷体_GBK" w:cs="Times New Roman"/>
                <w:sz w:val="28"/>
                <w:szCs w:val="28"/>
              </w:rPr>
            </w:pPr>
            <w:r>
              <w:rPr>
                <w:rFonts w:ascii="Times New Roman" w:hAnsi="Times New Roman" w:eastAsia="方正楷体_GBK" w:cs="Times New Roman"/>
                <w:sz w:val="28"/>
                <w:szCs w:val="28"/>
              </w:rPr>
              <w:t>4.医疗器械</w:t>
            </w:r>
            <w:r>
              <w:rPr>
                <w:rFonts w:hint="eastAsia" w:ascii="Times New Roman" w:hAnsi="Times New Roman" w:eastAsia="方正楷体_GBK" w:cs="Times New Roman"/>
                <w:sz w:val="28"/>
                <w:szCs w:val="28"/>
              </w:rPr>
              <w:t>。</w:t>
            </w:r>
          </w:p>
          <w:p w14:paraId="61644F00">
            <w:pPr>
              <w:adjustRightInd w:val="0"/>
              <w:snapToGrid w:val="0"/>
              <w:spacing w:line="44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sz w:val="28"/>
                <w:szCs w:val="28"/>
              </w:rPr>
              <w:t>医用机器人</w:t>
            </w:r>
            <w:r>
              <w:rPr>
                <w:rFonts w:hint="eastAsia" w:ascii="Times New Roman" w:hAnsi="Times New Roman" w:eastAsia="宋体" w:cs="Times New Roman"/>
                <w:bCs/>
                <w:sz w:val="28"/>
                <w:szCs w:val="28"/>
              </w:rPr>
              <w:t>。</w:t>
            </w:r>
            <w:r>
              <w:rPr>
                <w:rFonts w:ascii="Times New Roman" w:hAnsi="Times New Roman" w:eastAsia="宋体" w:cs="Times New Roman"/>
                <w:sz w:val="28"/>
                <w:szCs w:val="28"/>
              </w:rPr>
              <w:t>以人机协同控制和智能感知为方向，重点发展手术机器人、康复机器人、微型诊断机器人等医用智能机器人</w:t>
            </w:r>
            <w:r>
              <w:rPr>
                <w:rFonts w:hint="eastAsia" w:ascii="Times New Roman" w:hAnsi="Times New Roman" w:eastAsia="宋体" w:cs="Times New Roman"/>
                <w:sz w:val="28"/>
                <w:szCs w:val="28"/>
              </w:rPr>
              <w:t>。</w:t>
            </w:r>
            <w:r>
              <w:rPr>
                <w:rFonts w:ascii="Times New Roman" w:hAnsi="Times New Roman" w:eastAsia="宋体" w:cs="Times New Roman"/>
                <w:sz w:val="28"/>
                <w:szCs w:val="28"/>
              </w:rPr>
              <w:t>加快动作识别、力感知系统、远程操作系统、3D成像等</w:t>
            </w:r>
            <w:r>
              <w:rPr>
                <w:rFonts w:hint="eastAsia" w:ascii="Times New Roman" w:hAnsi="Times New Roman" w:eastAsia="宋体" w:cs="Times New Roman"/>
                <w:sz w:val="28"/>
                <w:szCs w:val="28"/>
              </w:rPr>
              <w:t>技术</w:t>
            </w:r>
            <w:r>
              <w:rPr>
                <w:rFonts w:ascii="Times New Roman" w:hAnsi="Times New Roman" w:eastAsia="宋体" w:cs="Times New Roman"/>
                <w:sz w:val="28"/>
                <w:szCs w:val="28"/>
              </w:rPr>
              <w:t>攻关</w:t>
            </w:r>
            <w:r>
              <w:rPr>
                <w:rFonts w:hint="eastAsia" w:ascii="Times New Roman" w:hAnsi="Times New Roman" w:eastAsia="宋体" w:cs="Times New Roman"/>
                <w:sz w:val="28"/>
                <w:szCs w:val="28"/>
              </w:rPr>
              <w:t>，研发一批</w:t>
            </w:r>
            <w:r>
              <w:rPr>
                <w:rFonts w:ascii="Times New Roman" w:hAnsi="Times New Roman" w:eastAsia="宋体" w:cs="Times New Roman"/>
                <w:sz w:val="28"/>
                <w:szCs w:val="28"/>
              </w:rPr>
              <w:t>腔镜手术、骨科、眼科、神经外科等多适应证高精度机器人产品。</w:t>
            </w:r>
          </w:p>
          <w:p w14:paraId="6BB2BB98">
            <w:pPr>
              <w:adjustRightInd w:val="0"/>
              <w:snapToGrid w:val="0"/>
              <w:spacing w:line="440" w:lineRule="exact"/>
              <w:ind w:firstLine="562" w:firstLineChars="200"/>
              <w:rPr>
                <w:rFonts w:ascii="Times New Roman" w:hAnsi="Times New Roman" w:eastAsia="宋体" w:cs="Times New Roman"/>
                <w:b/>
                <w:bCs/>
                <w:sz w:val="28"/>
                <w:szCs w:val="28"/>
              </w:rPr>
            </w:pPr>
            <w:r>
              <w:rPr>
                <w:rFonts w:hint="eastAsia" w:ascii="Times New Roman" w:hAnsi="Times New Roman" w:eastAsia="宋体" w:cs="Times New Roman"/>
                <w:b/>
                <w:bCs/>
                <w:sz w:val="28"/>
                <w:szCs w:val="28"/>
              </w:rPr>
              <w:t>高端医疗</w:t>
            </w:r>
            <w:r>
              <w:rPr>
                <w:rFonts w:ascii="Times New Roman" w:hAnsi="Times New Roman" w:eastAsia="宋体" w:cs="Times New Roman"/>
                <w:b/>
                <w:bCs/>
                <w:sz w:val="28"/>
                <w:szCs w:val="28"/>
              </w:rPr>
              <w:t>装备</w:t>
            </w:r>
            <w:r>
              <w:rPr>
                <w:rFonts w:ascii="Times New Roman" w:hAnsi="Times New Roman" w:eastAsia="宋体" w:cs="Times New Roman"/>
                <w:sz w:val="28"/>
                <w:szCs w:val="28"/>
              </w:rPr>
              <w:t>。推动光学成像、高精度信号处理、图像重建算法等底层技术协同攻关</w:t>
            </w:r>
            <w:r>
              <w:rPr>
                <w:rFonts w:hint="eastAsia" w:ascii="Times New Roman" w:hAnsi="Times New Roman" w:eastAsia="宋体" w:cs="Times New Roman"/>
                <w:sz w:val="28"/>
                <w:szCs w:val="28"/>
              </w:rPr>
              <w:t>，</w:t>
            </w:r>
            <w:r>
              <w:rPr>
                <w:rFonts w:ascii="Times New Roman" w:hAnsi="Times New Roman" w:eastAsia="宋体" w:cs="Times New Roman"/>
                <w:sz w:val="28"/>
                <w:szCs w:val="28"/>
              </w:rPr>
              <w:t>强化高端设备核心零部件、专用芯片、高性能传感器等配套环节突破，</w:t>
            </w:r>
            <w:r>
              <w:rPr>
                <w:rFonts w:hint="eastAsia" w:ascii="Times New Roman" w:hAnsi="Times New Roman" w:eastAsia="宋体" w:cs="Times New Roman"/>
                <w:sz w:val="28"/>
                <w:szCs w:val="28"/>
              </w:rPr>
              <w:t>研发一批</w:t>
            </w:r>
            <w:r>
              <w:rPr>
                <w:rFonts w:ascii="Times New Roman" w:hAnsi="Times New Roman" w:eastAsia="宋体" w:cs="Times New Roman"/>
                <w:sz w:val="28"/>
                <w:szCs w:val="28"/>
              </w:rPr>
              <w:t>磁共振、CT、DSA、PET-CT、</w:t>
            </w:r>
            <w:r>
              <w:rPr>
                <w:rFonts w:hint="eastAsia" w:ascii="Times New Roman" w:hAnsi="Times New Roman" w:eastAsia="宋体" w:cs="Times New Roman"/>
                <w:sz w:val="28"/>
                <w:szCs w:val="28"/>
              </w:rPr>
              <w:t>高端彩超、光学成像高端设备、质子治疗</w:t>
            </w:r>
            <w:r>
              <w:rPr>
                <w:rFonts w:ascii="Times New Roman" w:hAnsi="Times New Roman" w:eastAsia="宋体" w:cs="Times New Roman"/>
                <w:sz w:val="28"/>
                <w:szCs w:val="28"/>
              </w:rPr>
              <w:t>系统等大型医疗设备</w:t>
            </w:r>
            <w:r>
              <w:rPr>
                <w:rFonts w:hint="eastAsia" w:ascii="Times New Roman" w:hAnsi="Times New Roman" w:eastAsia="宋体" w:cs="Times New Roman"/>
                <w:sz w:val="28"/>
                <w:szCs w:val="28"/>
              </w:rPr>
              <w:t>。</w:t>
            </w:r>
          </w:p>
          <w:p w14:paraId="49C4BB50">
            <w:pPr>
              <w:adjustRightInd w:val="0"/>
              <w:snapToGrid w:val="0"/>
              <w:spacing w:line="44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体外诊断</w:t>
            </w:r>
            <w:r>
              <w:rPr>
                <w:rFonts w:ascii="Times New Roman" w:hAnsi="Times New Roman" w:eastAsia="宋体" w:cs="Times New Roman"/>
                <w:sz w:val="28"/>
                <w:szCs w:val="28"/>
              </w:rPr>
              <w:t>。发展重大疾病诊断的全自动生化检测、</w:t>
            </w:r>
            <w:r>
              <w:rPr>
                <w:rFonts w:hint="eastAsia" w:ascii="Times New Roman" w:hAnsi="Times New Roman" w:eastAsia="宋体" w:cs="Times New Roman"/>
                <w:sz w:val="28"/>
                <w:szCs w:val="28"/>
              </w:rPr>
              <w:t>血液诊断、免疫诊断、分子诊断、</w:t>
            </w:r>
            <w:r>
              <w:rPr>
                <w:rFonts w:ascii="Times New Roman" w:hAnsi="Times New Roman" w:eastAsia="宋体" w:cs="Times New Roman"/>
                <w:sz w:val="28"/>
                <w:szCs w:val="28"/>
              </w:rPr>
              <w:t>即时即地检测（POCT）</w:t>
            </w:r>
            <w:r>
              <w:rPr>
                <w:rFonts w:hint="eastAsia" w:ascii="Times New Roman" w:hAnsi="Times New Roman" w:eastAsia="宋体" w:cs="Times New Roman"/>
                <w:sz w:val="28"/>
                <w:szCs w:val="28"/>
              </w:rPr>
              <w:t>等诊断试剂盒及配套仪器设备，</w:t>
            </w:r>
            <w:r>
              <w:rPr>
                <w:rFonts w:ascii="Times New Roman" w:hAnsi="Times New Roman" w:eastAsia="宋体" w:cs="Times New Roman"/>
                <w:sz w:val="28"/>
                <w:szCs w:val="28"/>
              </w:rPr>
              <w:t>突破液体活检、多组学检测、生物标志物开发等前沿技术，加强原料酶、核心抗体等原材料</w:t>
            </w:r>
            <w:r>
              <w:rPr>
                <w:rFonts w:hint="eastAsia" w:ascii="Times New Roman" w:hAnsi="Times New Roman" w:eastAsia="宋体" w:cs="Times New Roman"/>
                <w:sz w:val="28"/>
                <w:szCs w:val="28"/>
              </w:rPr>
              <w:t>本地化</w:t>
            </w:r>
            <w:r>
              <w:rPr>
                <w:rFonts w:ascii="Times New Roman" w:hAnsi="Times New Roman" w:eastAsia="宋体" w:cs="Times New Roman"/>
                <w:sz w:val="28"/>
                <w:szCs w:val="28"/>
              </w:rPr>
              <w:t>布局</w:t>
            </w:r>
            <w:r>
              <w:rPr>
                <w:rFonts w:hint="eastAsia" w:ascii="Times New Roman" w:hAnsi="Times New Roman" w:eastAsia="宋体" w:cs="Times New Roman"/>
                <w:sz w:val="28"/>
                <w:szCs w:val="28"/>
              </w:rPr>
              <w:t>，进一步完善</w:t>
            </w:r>
            <w:r>
              <w:rPr>
                <w:rFonts w:ascii="Times New Roman" w:hAnsi="Times New Roman" w:eastAsia="宋体" w:cs="Times New Roman"/>
                <w:sz w:val="28"/>
                <w:szCs w:val="28"/>
              </w:rPr>
              <w:t>产业链条。</w:t>
            </w:r>
          </w:p>
          <w:p w14:paraId="10199D09">
            <w:pPr>
              <w:adjustRightInd w:val="0"/>
              <w:snapToGrid w:val="0"/>
              <w:spacing w:line="44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植介入</w:t>
            </w:r>
            <w:r>
              <w:rPr>
                <w:rFonts w:hint="eastAsia" w:ascii="Times New Roman" w:hAnsi="Times New Roman" w:eastAsia="宋体" w:cs="Times New Roman"/>
                <w:b/>
                <w:bCs/>
                <w:sz w:val="28"/>
                <w:szCs w:val="28"/>
              </w:rPr>
              <w:t>器械</w:t>
            </w:r>
            <w:r>
              <w:rPr>
                <w:rFonts w:ascii="Times New Roman" w:hAnsi="Times New Roman" w:eastAsia="宋体" w:cs="Times New Roman"/>
                <w:sz w:val="28"/>
                <w:szCs w:val="28"/>
              </w:rPr>
              <w:t>。以组织替代、功能修复为方向，发展脑起搏</w:t>
            </w:r>
            <w:r>
              <w:rPr>
                <w:rFonts w:hint="eastAsia" w:ascii="Times New Roman" w:hAnsi="Times New Roman" w:eastAsia="宋体" w:cs="Times New Roman"/>
                <w:sz w:val="28"/>
                <w:szCs w:val="28"/>
              </w:rPr>
              <w:t>装置</w:t>
            </w:r>
            <w:r>
              <w:rPr>
                <w:rFonts w:ascii="Times New Roman" w:hAnsi="Times New Roman" w:eastAsia="宋体" w:cs="Times New Roman"/>
                <w:sz w:val="28"/>
                <w:szCs w:val="28"/>
              </w:rPr>
              <w:t>、个性化3D打印骨科植入物、眼科人工晶状体、可降解血管支架、血管介入、心脏介入等</w:t>
            </w:r>
            <w:r>
              <w:rPr>
                <w:rFonts w:hint="eastAsia" w:ascii="Times New Roman" w:hAnsi="Times New Roman" w:eastAsia="宋体" w:cs="Times New Roman"/>
                <w:sz w:val="28"/>
                <w:szCs w:val="28"/>
              </w:rPr>
              <w:t>医用</w:t>
            </w:r>
            <w:r>
              <w:rPr>
                <w:rFonts w:ascii="Times New Roman" w:hAnsi="Times New Roman" w:eastAsia="宋体" w:cs="Times New Roman"/>
                <w:sz w:val="28"/>
                <w:szCs w:val="28"/>
              </w:rPr>
              <w:t>耗材，推进心脏支架、瓣膜系统、人工关节、脊柱融合器等产品规模化生产。开展新型人工肌腱、人工神经、仿生皮肤组织、器官等组织工程新产品和再生医学产品的研发。推动植</w:t>
            </w:r>
            <w:r>
              <w:rPr>
                <w:rFonts w:hint="eastAsia" w:ascii="Times New Roman" w:hAnsi="Times New Roman" w:eastAsia="宋体" w:cs="Times New Roman"/>
                <w:sz w:val="28"/>
                <w:szCs w:val="28"/>
              </w:rPr>
              <w:t>介</w:t>
            </w:r>
            <w:r>
              <w:rPr>
                <w:rFonts w:ascii="Times New Roman" w:hAnsi="Times New Roman" w:eastAsia="宋体" w:cs="Times New Roman"/>
                <w:sz w:val="28"/>
                <w:szCs w:val="28"/>
              </w:rPr>
              <w:t>入器械智能化升级。</w:t>
            </w:r>
          </w:p>
          <w:p w14:paraId="05017FD4">
            <w:pPr>
              <w:adjustRightInd w:val="0"/>
              <w:snapToGrid w:val="0"/>
              <w:spacing w:line="440" w:lineRule="exact"/>
              <w:ind w:firstLine="562" w:firstLineChars="200"/>
              <w:rPr>
                <w:rFonts w:ascii="Times New Roman" w:hAnsi="Times New Roman" w:eastAsia="方正仿宋_GBK" w:cs="Times New Roman"/>
                <w:sz w:val="28"/>
                <w:szCs w:val="28"/>
              </w:rPr>
            </w:pPr>
            <w:r>
              <w:rPr>
                <w:rFonts w:ascii="Times New Roman" w:hAnsi="Times New Roman" w:eastAsia="宋体" w:cs="Times New Roman"/>
                <w:b/>
                <w:bCs/>
                <w:sz w:val="28"/>
                <w:szCs w:val="28"/>
              </w:rPr>
              <w:t>健康监护设备</w:t>
            </w:r>
            <w:r>
              <w:rPr>
                <w:rFonts w:ascii="Times New Roman" w:hAnsi="Times New Roman" w:eastAsia="宋体" w:cs="Times New Roman"/>
                <w:sz w:val="28"/>
                <w:szCs w:val="28"/>
              </w:rPr>
              <w:t>。加强微型泵、血气传感器、膜氧合器等关键设备</w:t>
            </w:r>
            <w:r>
              <w:rPr>
                <w:rFonts w:hint="eastAsia" w:ascii="Times New Roman" w:hAnsi="Times New Roman" w:eastAsia="宋体" w:cs="Times New Roman"/>
                <w:sz w:val="28"/>
                <w:szCs w:val="28"/>
              </w:rPr>
              <w:t>以及</w:t>
            </w:r>
            <w:r>
              <w:rPr>
                <w:rFonts w:ascii="Times New Roman" w:hAnsi="Times New Roman" w:eastAsia="宋体" w:cs="Times New Roman"/>
                <w:sz w:val="28"/>
                <w:szCs w:val="28"/>
              </w:rPr>
              <w:t>人工心脏、血液相容性材料、主动磁悬浮轴承及驱控技术等</w:t>
            </w:r>
            <w:r>
              <w:rPr>
                <w:rFonts w:hint="eastAsia" w:ascii="Times New Roman" w:hAnsi="Times New Roman" w:eastAsia="宋体" w:cs="Times New Roman"/>
                <w:sz w:val="28"/>
                <w:szCs w:val="28"/>
              </w:rPr>
              <w:t>研发</w:t>
            </w:r>
            <w:r>
              <w:rPr>
                <w:rFonts w:ascii="Times New Roman" w:hAnsi="Times New Roman" w:eastAsia="宋体" w:cs="Times New Roman"/>
                <w:sz w:val="28"/>
                <w:szCs w:val="28"/>
              </w:rPr>
              <w:t>，发展体外人工心脏、体外膜肺氧合（ECMO）等体外生命支持系统</w:t>
            </w:r>
            <w:r>
              <w:rPr>
                <w:rFonts w:hint="eastAsia" w:ascii="Times New Roman" w:hAnsi="Times New Roman" w:eastAsia="宋体" w:cs="Times New Roman"/>
                <w:sz w:val="28"/>
                <w:szCs w:val="28"/>
              </w:rPr>
              <w:t>和</w:t>
            </w:r>
            <w:r>
              <w:rPr>
                <w:rFonts w:ascii="Times New Roman" w:hAnsi="Times New Roman" w:eastAsia="宋体" w:cs="Times New Roman"/>
                <w:sz w:val="28"/>
                <w:szCs w:val="28"/>
              </w:rPr>
              <w:t>高性能呼吸机、重症监护系统、心肺支持系统、血液净化设备、智能麻醉机等设备。</w:t>
            </w:r>
          </w:p>
        </w:tc>
      </w:tr>
    </w:tbl>
    <w:p w14:paraId="47F375CB">
      <w:pPr>
        <w:spacing w:line="590" w:lineRule="exact"/>
        <w:ind w:firstLine="643" w:firstLineChars="200"/>
        <w:outlineLvl w:val="2"/>
        <w:rPr>
          <w:rFonts w:ascii="Times New Roman" w:hAnsi="Times New Roman" w:eastAsia="方正仿宋_GBK" w:cs="Times New Roman"/>
          <w:sz w:val="32"/>
          <w:szCs w:val="32"/>
        </w:rPr>
      </w:pPr>
      <w:r>
        <w:rPr>
          <w:rFonts w:hint="eastAsia" w:ascii="Times New Roman" w:hAnsi="Times New Roman" w:eastAsia="方正仿宋_GBK" w:cs="Times New Roman"/>
          <w:b/>
          <w:sz w:val="32"/>
          <w:szCs w:val="32"/>
        </w:rPr>
        <w:t>布局</w:t>
      </w:r>
      <w:r>
        <w:rPr>
          <w:rFonts w:ascii="Times New Roman" w:hAnsi="Times New Roman" w:eastAsia="方正仿宋_GBK" w:cs="Times New Roman"/>
          <w:b/>
          <w:sz w:val="32"/>
          <w:szCs w:val="32"/>
        </w:rPr>
        <w:t>未来健康产业发展新赛道。</w:t>
      </w:r>
      <w:r>
        <w:rPr>
          <w:rFonts w:ascii="Times New Roman" w:hAnsi="Times New Roman" w:eastAsia="方正仿宋_GBK" w:cs="Times New Roman"/>
          <w:sz w:val="32"/>
          <w:szCs w:val="32"/>
        </w:rPr>
        <w:t>前瞻性布局细胞和基因治疗、合成生物、脑机接口等领域，重点突破人工智能辅助诊疗、基因编辑、合成生物学底盘细胞构建、类器官芯片系统等前沿技术。支持精准医疗、AI诊断、干细胞研究、再生医学等重点领域新技术新产品研发，依托重点园区、骨干企业与科研院所建设一批精准医疗诊断与治疗中心，开展精准医疗技术攻关与临床应用，提升精准医疗发展水平。</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34"/>
      </w:tblGrid>
      <w:tr w14:paraId="0324D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trPr>
        <w:tc>
          <w:tcPr>
            <w:tcW w:w="8834" w:type="dxa"/>
          </w:tcPr>
          <w:p w14:paraId="68D05D14">
            <w:pPr>
              <w:adjustRightInd w:val="0"/>
              <w:snapToGrid w:val="0"/>
              <w:spacing w:line="500" w:lineRule="exact"/>
              <w:jc w:val="center"/>
              <w:rPr>
                <w:rFonts w:ascii="Times New Roman" w:hAnsi="Times New Roman" w:eastAsia="方正黑体_GBK" w:cs="Times New Roman"/>
                <w:sz w:val="28"/>
                <w:szCs w:val="28"/>
              </w:rPr>
            </w:pPr>
            <w:bookmarkStart w:id="36" w:name="OLE_LINK12"/>
            <w:bookmarkStart w:id="37" w:name="OLE_LINK13"/>
            <w:bookmarkStart w:id="38" w:name="OLE_LINK18"/>
            <w:bookmarkStart w:id="39" w:name="OLE_LINK19"/>
            <w:r>
              <w:rPr>
                <w:rFonts w:ascii="Times New Roman" w:hAnsi="Times New Roman" w:eastAsia="方正黑体_GBK" w:cs="Times New Roman"/>
                <w:sz w:val="28"/>
                <w:szCs w:val="28"/>
              </w:rPr>
              <w:t>专栏2 “十五五”未来健康技术攻关方向</w:t>
            </w:r>
          </w:p>
        </w:tc>
      </w:tr>
      <w:bookmarkEnd w:id="36"/>
      <w:bookmarkEnd w:id="37"/>
      <w:tr w14:paraId="2B8E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4AB116DC">
            <w:pPr>
              <w:adjustRightInd w:val="0"/>
              <w:snapToGrid w:val="0"/>
              <w:spacing w:line="440" w:lineRule="exact"/>
              <w:ind w:firstLine="562" w:firstLineChars="200"/>
              <w:rPr>
                <w:rFonts w:ascii="Times New Roman" w:hAnsi="Times New Roman" w:eastAsia="宋体" w:cs="Times New Roman"/>
                <w:sz w:val="28"/>
                <w:szCs w:val="28"/>
              </w:rPr>
            </w:pPr>
            <w:bookmarkStart w:id="40" w:name="_Toc14403"/>
            <w:bookmarkStart w:id="41" w:name="_Toc17467"/>
            <w:bookmarkStart w:id="42" w:name="_Toc26538"/>
            <w:r>
              <w:rPr>
                <w:rFonts w:ascii="Times New Roman" w:hAnsi="Times New Roman" w:eastAsia="宋体" w:cs="Times New Roman"/>
                <w:b/>
                <w:bCs/>
                <w:sz w:val="28"/>
                <w:szCs w:val="28"/>
              </w:rPr>
              <w:t>1.细胞和基因治疗</w:t>
            </w:r>
            <w:r>
              <w:rPr>
                <w:rFonts w:ascii="Times New Roman" w:hAnsi="Times New Roman" w:eastAsia="宋体" w:cs="Times New Roman"/>
                <w:sz w:val="28"/>
                <w:szCs w:val="28"/>
              </w:rPr>
              <w:t>。聚焦基因组学、基因测序、基因治疗、细胞治疗等领域，突破高通量基因测序仪及配套试剂、载体递送、基因编辑、类器官、载体规模化制备等技术，加快CAR-T细胞、干细胞治疗、非病毒载体基因治疗、溶瘤病毒等产品研制，支持关键原材料、重要设备耗材等研发创新与产业化应用。</w:t>
            </w:r>
          </w:p>
          <w:p w14:paraId="17D58D17">
            <w:pPr>
              <w:adjustRightInd w:val="0"/>
              <w:snapToGrid w:val="0"/>
              <w:spacing w:line="440" w:lineRule="exact"/>
              <w:ind w:firstLine="562" w:firstLineChars="200"/>
              <w:rPr>
                <w:rFonts w:ascii="Times New Roman" w:hAnsi="Times New Roman" w:eastAsia="宋体" w:cs="Times New Roman"/>
                <w:b/>
                <w:bCs/>
                <w:sz w:val="28"/>
                <w:szCs w:val="28"/>
              </w:rPr>
            </w:pPr>
            <w:r>
              <w:rPr>
                <w:rFonts w:ascii="Times New Roman" w:hAnsi="Times New Roman" w:eastAsia="宋体" w:cs="Times New Roman"/>
                <w:b/>
                <w:bCs/>
                <w:sz w:val="28"/>
                <w:szCs w:val="28"/>
              </w:rPr>
              <w:t>2.放射性药物</w:t>
            </w:r>
            <w:r>
              <w:rPr>
                <w:rFonts w:ascii="Times New Roman" w:hAnsi="Times New Roman" w:eastAsia="宋体" w:cs="Times New Roman"/>
                <w:sz w:val="28"/>
                <w:szCs w:val="28"/>
              </w:rPr>
              <w:t>。聚焦核素生产、靶向递送、成像诊断与靶向治疗一体化技术，突破核素分离纯化、放射性标记、靶向肽与抗体偶联等关键技术，研发用于肿瘤诊断和治疗的</w:t>
            </w:r>
            <w:r>
              <w:rPr>
                <w:rFonts w:hint="eastAsia" w:ascii="Times New Roman" w:hAnsi="Times New Roman" w:eastAsia="宋体" w:cs="Times New Roman"/>
                <w:sz w:val="28"/>
                <w:szCs w:val="28"/>
              </w:rPr>
              <w:t>放射性药物</w:t>
            </w:r>
            <w:r>
              <w:rPr>
                <w:rFonts w:ascii="Times New Roman" w:hAnsi="Times New Roman" w:eastAsia="宋体" w:cs="Times New Roman"/>
                <w:sz w:val="28"/>
                <w:szCs w:val="28"/>
              </w:rPr>
              <w:t>及</w:t>
            </w:r>
            <w:r>
              <w:rPr>
                <w:rFonts w:hint="eastAsia" w:ascii="Times New Roman" w:hAnsi="Times New Roman" w:eastAsia="宋体" w:cs="Times New Roman"/>
                <w:sz w:val="28"/>
                <w:szCs w:val="28"/>
              </w:rPr>
              <w:t>医疗装备</w:t>
            </w:r>
            <w:r>
              <w:rPr>
                <w:rFonts w:ascii="Times New Roman" w:hAnsi="Times New Roman" w:eastAsia="宋体" w:cs="Times New Roman"/>
                <w:sz w:val="28"/>
                <w:szCs w:val="28"/>
              </w:rPr>
              <w:t>。</w:t>
            </w:r>
          </w:p>
          <w:p w14:paraId="0F770804">
            <w:pPr>
              <w:adjustRightInd w:val="0"/>
              <w:snapToGrid w:val="0"/>
              <w:spacing w:line="44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3.类器官芯片系统</w:t>
            </w:r>
            <w:r>
              <w:rPr>
                <w:rFonts w:ascii="Times New Roman" w:hAnsi="Times New Roman" w:eastAsia="宋体" w:cs="Times New Roman"/>
                <w:sz w:val="28"/>
                <w:szCs w:val="28"/>
              </w:rPr>
              <w:t>。建设覆盖多系统、多病种的类器官与类脑模型库，发展个体化用药筛选平台、类器官药效毒理评价产品、器官芯片和疾病进展模拟系统等</w:t>
            </w:r>
            <w:r>
              <w:rPr>
                <w:rFonts w:hint="eastAsia" w:ascii="Times New Roman" w:hAnsi="Times New Roman" w:eastAsia="宋体" w:cs="Times New Roman"/>
                <w:sz w:val="28"/>
                <w:szCs w:val="28"/>
              </w:rPr>
              <w:t>，加快</w:t>
            </w:r>
            <w:r>
              <w:rPr>
                <w:rFonts w:ascii="Times New Roman" w:hAnsi="Times New Roman" w:eastAsia="宋体" w:cs="Times New Roman"/>
                <w:sz w:val="28"/>
                <w:szCs w:val="28"/>
              </w:rPr>
              <w:t>建设可标准化、可规模化、可临床转化的下一代临床前评价与精准医疗技术体系。</w:t>
            </w:r>
          </w:p>
          <w:p w14:paraId="0CF218B2">
            <w:pPr>
              <w:adjustRightInd w:val="0"/>
              <w:snapToGrid w:val="0"/>
              <w:spacing w:line="44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4.可穿戴医疗</w:t>
            </w:r>
            <w:r>
              <w:rPr>
                <w:rFonts w:hint="eastAsia" w:ascii="Times New Roman" w:hAnsi="Times New Roman" w:eastAsia="宋体" w:cs="Times New Roman"/>
                <w:b/>
                <w:bCs/>
                <w:sz w:val="28"/>
                <w:szCs w:val="28"/>
              </w:rPr>
              <w:t>设备</w:t>
            </w:r>
            <w:r>
              <w:rPr>
                <w:rFonts w:ascii="Times New Roman" w:hAnsi="Times New Roman" w:eastAsia="宋体" w:cs="Times New Roman"/>
                <w:sz w:val="28"/>
                <w:szCs w:val="28"/>
              </w:rPr>
              <w:t>。</w:t>
            </w:r>
            <w:r>
              <w:rPr>
                <w:rFonts w:hint="eastAsia" w:ascii="Times New Roman" w:hAnsi="Times New Roman" w:eastAsia="宋体" w:cs="Times New Roman"/>
                <w:sz w:val="28"/>
                <w:szCs w:val="28"/>
              </w:rPr>
              <w:t>突破</w:t>
            </w:r>
            <w:r>
              <w:rPr>
                <w:rFonts w:ascii="Times New Roman" w:hAnsi="Times New Roman" w:eastAsia="宋体" w:cs="Times New Roman"/>
                <w:sz w:val="28"/>
                <w:szCs w:val="28"/>
              </w:rPr>
              <w:t>柔性电子皮肤触觉感知技术、多模态生理信号融合算法、自适应人机协同控制策略等技术</w:t>
            </w:r>
            <w:r>
              <w:rPr>
                <w:rFonts w:hint="eastAsia" w:ascii="Times New Roman" w:hAnsi="Times New Roman" w:eastAsia="宋体" w:cs="Times New Roman"/>
                <w:sz w:val="28"/>
                <w:szCs w:val="28"/>
              </w:rPr>
              <w:t>，</w:t>
            </w:r>
            <w:r>
              <w:rPr>
                <w:rFonts w:ascii="Times New Roman" w:hAnsi="Times New Roman" w:eastAsia="宋体" w:cs="Times New Roman"/>
                <w:sz w:val="28"/>
                <w:szCs w:val="28"/>
              </w:rPr>
              <w:t>重点发展心电、血压、血氧、脑电、呼吸频率、血糖等诊断与监测的多功能</w:t>
            </w:r>
            <w:r>
              <w:rPr>
                <w:rFonts w:hint="eastAsia" w:ascii="Times New Roman" w:hAnsi="Times New Roman" w:eastAsia="宋体" w:cs="Times New Roman"/>
                <w:sz w:val="28"/>
                <w:szCs w:val="28"/>
              </w:rPr>
              <w:t>可</w:t>
            </w:r>
            <w:r>
              <w:rPr>
                <w:rFonts w:ascii="Times New Roman" w:hAnsi="Times New Roman" w:eastAsia="宋体" w:cs="Times New Roman"/>
                <w:sz w:val="28"/>
                <w:szCs w:val="28"/>
              </w:rPr>
              <w:t>穿戴</w:t>
            </w:r>
            <w:r>
              <w:rPr>
                <w:rFonts w:hint="eastAsia" w:ascii="Times New Roman" w:hAnsi="Times New Roman" w:eastAsia="宋体" w:cs="Times New Roman"/>
                <w:sz w:val="28"/>
                <w:szCs w:val="28"/>
              </w:rPr>
              <w:t>医疗</w:t>
            </w:r>
            <w:r>
              <w:rPr>
                <w:rFonts w:ascii="Times New Roman" w:hAnsi="Times New Roman" w:eastAsia="宋体" w:cs="Times New Roman"/>
                <w:sz w:val="28"/>
                <w:szCs w:val="28"/>
              </w:rPr>
              <w:t>设备</w:t>
            </w:r>
            <w:r>
              <w:rPr>
                <w:rFonts w:hint="eastAsia" w:ascii="Times New Roman" w:hAnsi="Times New Roman" w:eastAsia="宋体" w:cs="Times New Roman"/>
                <w:sz w:val="28"/>
                <w:szCs w:val="28"/>
              </w:rPr>
              <w:t>。支持</w:t>
            </w:r>
            <w:r>
              <w:rPr>
                <w:rFonts w:ascii="Times New Roman" w:hAnsi="Times New Roman" w:eastAsia="宋体" w:cs="Times New Roman"/>
                <w:sz w:val="28"/>
                <w:szCs w:val="28"/>
              </w:rPr>
              <w:t>构建基于生物传感网络的远程健康管理系统。</w:t>
            </w:r>
            <w:r>
              <w:rPr>
                <w:rFonts w:hint="eastAsia" w:ascii="Times New Roman" w:hAnsi="Times New Roman" w:eastAsia="宋体" w:cs="Times New Roman"/>
                <w:sz w:val="28"/>
                <w:szCs w:val="28"/>
              </w:rPr>
              <w:t>推动</w:t>
            </w:r>
            <w:r>
              <w:rPr>
                <w:rFonts w:ascii="Times New Roman" w:hAnsi="Times New Roman" w:eastAsia="宋体" w:cs="Times New Roman"/>
                <w:sz w:val="28"/>
                <w:szCs w:val="28"/>
              </w:rPr>
              <w:t>在术后康复监测、认知障碍预警、运动机能评估等场景的临床应用。</w:t>
            </w:r>
          </w:p>
          <w:p w14:paraId="67DA06BB">
            <w:pPr>
              <w:adjustRightInd w:val="0"/>
              <w:snapToGrid w:val="0"/>
              <w:spacing w:line="440" w:lineRule="exact"/>
              <w:ind w:firstLine="562" w:firstLineChars="200"/>
              <w:rPr>
                <w:rFonts w:ascii="Times New Roman" w:hAnsi="Times New Roman" w:eastAsia="方正仿宋_GBK" w:cs="Times New Roman"/>
                <w:sz w:val="28"/>
                <w:szCs w:val="28"/>
              </w:rPr>
            </w:pPr>
            <w:r>
              <w:rPr>
                <w:rFonts w:ascii="Times New Roman" w:hAnsi="Times New Roman" w:eastAsia="宋体" w:cs="Times New Roman"/>
                <w:b/>
                <w:bCs/>
                <w:sz w:val="28"/>
                <w:szCs w:val="28"/>
              </w:rPr>
              <w:t>5.</w:t>
            </w:r>
            <w:r>
              <w:rPr>
                <w:rFonts w:hint="eastAsia" w:ascii="Times New Roman" w:hAnsi="Times New Roman" w:eastAsia="宋体" w:cs="Times New Roman"/>
                <w:b/>
                <w:bCs/>
                <w:sz w:val="28"/>
                <w:szCs w:val="28"/>
              </w:rPr>
              <w:t>脑机接口。</w:t>
            </w:r>
            <w:r>
              <w:rPr>
                <w:rFonts w:hint="eastAsia" w:ascii="Times New Roman" w:hAnsi="Times New Roman" w:eastAsia="宋体" w:cs="Times New Roman"/>
                <w:sz w:val="28"/>
                <w:szCs w:val="28"/>
              </w:rPr>
              <w:t>聚焦脑电采集、神经信号识别、脑活动建模等环节，支持发展高精度脑电采集设备、便携式神经调控仪、可穿戴闭环康复脑机接口等医疗装备，加快植入式脑机接口系统、非侵入式多模态神经信号监测设备等产品研发</w:t>
            </w:r>
            <w:r>
              <w:rPr>
                <w:rFonts w:hint="eastAsia" w:ascii="Times New Roman" w:hAnsi="Times New Roman" w:eastAsia="宋体" w:cs="Times New Roman"/>
                <w:b/>
                <w:bCs/>
                <w:sz w:val="28"/>
                <w:szCs w:val="28"/>
              </w:rPr>
              <w:t>。</w:t>
            </w:r>
          </w:p>
        </w:tc>
      </w:tr>
      <w:bookmarkEnd w:id="38"/>
      <w:bookmarkEnd w:id="39"/>
    </w:tbl>
    <w:p w14:paraId="067C1D26">
      <w:pPr>
        <w:spacing w:line="590" w:lineRule="exact"/>
        <w:ind w:firstLine="643" w:firstLineChars="200"/>
        <w:outlineLvl w:val="2"/>
        <w:rPr>
          <w:rFonts w:ascii="Times New Roman" w:hAnsi="Times New Roman" w:eastAsia="方正仿宋_GBK" w:cs="Times New Roman"/>
          <w:sz w:val="32"/>
          <w:szCs w:val="32"/>
        </w:rPr>
      </w:pPr>
      <w:r>
        <w:rPr>
          <w:rFonts w:ascii="Times New Roman" w:hAnsi="Times New Roman" w:eastAsia="方正仿宋_GBK" w:cs="Times New Roman"/>
          <w:b/>
          <w:sz w:val="32"/>
          <w:szCs w:val="32"/>
        </w:rPr>
        <w:t>打造专业研发服务平台。</w:t>
      </w:r>
      <w:r>
        <w:rPr>
          <w:rFonts w:ascii="Times New Roman" w:hAnsi="Times New Roman" w:eastAsia="方正仿宋_GBK" w:cs="Times New Roman"/>
          <w:sz w:val="32"/>
          <w:szCs w:val="32"/>
        </w:rPr>
        <w:t>推动合同研发机构（CRO）、合同定制研发生产机构（CDMO）、药物非临床安全性评价机构（GLP）以及药物发现、先进制造、检验检测等各类研发服务平台建设，提升药品</w:t>
      </w:r>
      <w:r>
        <w:rPr>
          <w:rFonts w:hint="eastAsia" w:ascii="Times New Roman" w:hAnsi="Times New Roman" w:eastAsia="方正仿宋_GBK" w:cs="Times New Roman"/>
          <w:sz w:val="32"/>
          <w:szCs w:val="32"/>
        </w:rPr>
        <w:t>和</w:t>
      </w:r>
      <w:r>
        <w:rPr>
          <w:rFonts w:ascii="Times New Roman" w:hAnsi="Times New Roman" w:eastAsia="方正仿宋_GBK" w:cs="Times New Roman"/>
          <w:sz w:val="32"/>
          <w:szCs w:val="32"/>
        </w:rPr>
        <w:t>医疗器械研发、临床前研究、临床试验</w:t>
      </w:r>
      <w:r>
        <w:rPr>
          <w:rFonts w:hint="eastAsia" w:ascii="Times New Roman" w:hAnsi="Times New Roman" w:eastAsia="方正仿宋_GBK" w:cs="Times New Roman"/>
          <w:sz w:val="32"/>
          <w:szCs w:val="32"/>
        </w:rPr>
        <w:t>、成果转化</w:t>
      </w:r>
      <w:r>
        <w:rPr>
          <w:rFonts w:ascii="Times New Roman" w:hAnsi="Times New Roman" w:eastAsia="方正仿宋_GBK" w:cs="Times New Roman"/>
          <w:sz w:val="32"/>
          <w:szCs w:val="32"/>
        </w:rPr>
        <w:t>等关键环节研发服务水平</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支持新型包装材料、可降解材料</w:t>
      </w:r>
      <w:r>
        <w:rPr>
          <w:rFonts w:hint="eastAsia" w:ascii="Times New Roman" w:hAnsi="Times New Roman" w:eastAsia="方正仿宋_GBK" w:cs="Times New Roman"/>
          <w:sz w:val="32"/>
          <w:szCs w:val="32"/>
        </w:rPr>
        <w:t>等</w:t>
      </w:r>
      <w:r>
        <w:rPr>
          <w:rFonts w:ascii="Times New Roman" w:hAnsi="Times New Roman" w:eastAsia="方正仿宋_GBK" w:cs="Times New Roman"/>
          <w:sz w:val="32"/>
          <w:szCs w:val="32"/>
        </w:rPr>
        <w:t>高性能</w:t>
      </w:r>
      <w:r>
        <w:rPr>
          <w:rFonts w:hint="eastAsia" w:ascii="Times New Roman" w:hAnsi="Times New Roman" w:eastAsia="方正仿宋_GBK" w:cs="Times New Roman"/>
          <w:sz w:val="32"/>
          <w:szCs w:val="32"/>
        </w:rPr>
        <w:t>医用</w:t>
      </w:r>
      <w:r>
        <w:rPr>
          <w:rFonts w:ascii="Times New Roman" w:hAnsi="Times New Roman" w:eastAsia="方正仿宋_GBK" w:cs="Times New Roman"/>
          <w:sz w:val="32"/>
          <w:szCs w:val="32"/>
        </w:rPr>
        <w:t>材料</w:t>
      </w:r>
      <w:r>
        <w:rPr>
          <w:rFonts w:hint="eastAsia" w:ascii="Times New Roman" w:hAnsi="Times New Roman" w:eastAsia="方正仿宋_GBK" w:cs="Times New Roman"/>
          <w:sz w:val="32"/>
          <w:szCs w:val="32"/>
        </w:rPr>
        <w:t>研发</w:t>
      </w:r>
      <w:r>
        <w:rPr>
          <w:rFonts w:ascii="Times New Roman" w:hAnsi="Times New Roman" w:eastAsia="方正仿宋_GBK" w:cs="Times New Roman"/>
          <w:sz w:val="32"/>
          <w:szCs w:val="32"/>
        </w:rPr>
        <w:t>服务平台建设</w:t>
      </w:r>
      <w:r>
        <w:rPr>
          <w:rFonts w:hint="eastAsia" w:ascii="Times New Roman" w:hAnsi="Times New Roman" w:eastAsia="方正仿宋_GBK" w:cs="Times New Roman"/>
          <w:sz w:val="32"/>
          <w:szCs w:val="32"/>
        </w:rPr>
        <w:t>，推动</w:t>
      </w:r>
      <w:r>
        <w:rPr>
          <w:rFonts w:ascii="Times New Roman" w:hAnsi="Times New Roman" w:eastAsia="方正仿宋_GBK" w:cs="Times New Roman"/>
          <w:sz w:val="32"/>
          <w:szCs w:val="32"/>
        </w:rPr>
        <w:t>晶体生长、微信号传感等环节</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技术创新、迭代优化和产业化推广应用。</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34"/>
      </w:tblGrid>
      <w:tr w14:paraId="72CD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trPr>
        <w:tc>
          <w:tcPr>
            <w:tcW w:w="8834" w:type="dxa"/>
          </w:tcPr>
          <w:p w14:paraId="7BD47F74">
            <w:pPr>
              <w:adjustRightInd w:val="0"/>
              <w:snapToGrid w:val="0"/>
              <w:spacing w:line="500" w:lineRule="exact"/>
              <w:jc w:val="center"/>
              <w:rPr>
                <w:rFonts w:ascii="Times New Roman" w:hAnsi="Times New Roman" w:eastAsia="方正黑体_GBK" w:cs="Times New Roman"/>
                <w:sz w:val="28"/>
                <w:szCs w:val="28"/>
              </w:rPr>
            </w:pPr>
            <w:bookmarkStart w:id="43" w:name="OLE_LINK20"/>
            <w:bookmarkStart w:id="44" w:name="OLE_LINK21"/>
            <w:r>
              <w:rPr>
                <w:rFonts w:ascii="Times New Roman" w:hAnsi="Times New Roman" w:eastAsia="方正黑体_GBK" w:cs="Times New Roman"/>
                <w:sz w:val="28"/>
                <w:szCs w:val="28"/>
              </w:rPr>
              <w:t>专栏3  “十五五”专业研发服务平台建设方向</w:t>
            </w:r>
          </w:p>
        </w:tc>
      </w:tr>
      <w:tr w14:paraId="1FAD3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34" w:type="dxa"/>
          </w:tcPr>
          <w:p w14:paraId="05D82311">
            <w:pPr>
              <w:adjustRightInd w:val="0"/>
              <w:snapToGrid w:val="0"/>
              <w:spacing w:line="44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1.生物药研发服务平台</w:t>
            </w:r>
            <w:r>
              <w:rPr>
                <w:rFonts w:ascii="Times New Roman" w:hAnsi="Times New Roman" w:eastAsia="宋体" w:cs="Times New Roman"/>
                <w:sz w:val="28"/>
                <w:szCs w:val="28"/>
              </w:rPr>
              <w:t>。</w:t>
            </w:r>
            <w:r>
              <w:rPr>
                <w:rFonts w:hint="eastAsia" w:ascii="Times New Roman" w:hAnsi="Times New Roman" w:eastAsia="宋体" w:cs="Times New Roman"/>
                <w:sz w:val="28"/>
                <w:szCs w:val="28"/>
              </w:rPr>
              <w:t>支持</w:t>
            </w:r>
            <w:r>
              <w:rPr>
                <w:rFonts w:ascii="Times New Roman" w:hAnsi="Times New Roman" w:eastAsia="宋体" w:cs="Times New Roman"/>
                <w:sz w:val="28"/>
                <w:szCs w:val="28"/>
              </w:rPr>
              <w:t>细胞株构建、灌流培养、连续流层析、病毒载体生产、定点偶联、肝内外靶向递送、mRNA-LNP包封、CAR-T扩增、全封闭自动化细胞处理、干细胞培养、环状RNA制备、外泌体递送等工艺、技术</w:t>
            </w:r>
            <w:r>
              <w:rPr>
                <w:rFonts w:hint="eastAsia" w:ascii="Times New Roman" w:hAnsi="Times New Roman" w:eastAsia="宋体" w:cs="Times New Roman"/>
                <w:sz w:val="28"/>
                <w:szCs w:val="28"/>
              </w:rPr>
              <w:t>的</w:t>
            </w:r>
            <w:r>
              <w:rPr>
                <w:rFonts w:ascii="Times New Roman" w:hAnsi="Times New Roman" w:eastAsia="宋体" w:cs="Times New Roman"/>
                <w:sz w:val="28"/>
                <w:szCs w:val="28"/>
              </w:rPr>
              <w:t>研发服务</w:t>
            </w:r>
            <w:r>
              <w:rPr>
                <w:rFonts w:hint="eastAsia" w:ascii="Times New Roman" w:hAnsi="Times New Roman" w:eastAsia="宋体" w:cs="Times New Roman"/>
                <w:sz w:val="28"/>
                <w:szCs w:val="28"/>
              </w:rPr>
              <w:t>平台建设</w:t>
            </w:r>
            <w:r>
              <w:rPr>
                <w:rFonts w:ascii="Times New Roman" w:hAnsi="Times New Roman" w:eastAsia="宋体" w:cs="Times New Roman"/>
                <w:sz w:val="28"/>
                <w:szCs w:val="28"/>
              </w:rPr>
              <w:t>。</w:t>
            </w:r>
          </w:p>
          <w:p w14:paraId="06E68CC5">
            <w:pPr>
              <w:adjustRightInd w:val="0"/>
              <w:snapToGrid w:val="0"/>
              <w:spacing w:line="44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2.化学药研发服务平台</w:t>
            </w:r>
            <w:r>
              <w:rPr>
                <w:rFonts w:ascii="Times New Roman" w:hAnsi="Times New Roman" w:eastAsia="宋体" w:cs="Times New Roman"/>
                <w:sz w:val="28"/>
                <w:szCs w:val="28"/>
              </w:rPr>
              <w:t>。</w:t>
            </w:r>
            <w:r>
              <w:rPr>
                <w:rFonts w:hint="eastAsia" w:ascii="Times New Roman" w:hAnsi="Times New Roman" w:eastAsia="宋体" w:cs="Times New Roman"/>
                <w:sz w:val="28"/>
                <w:szCs w:val="28"/>
              </w:rPr>
              <w:t>支持</w:t>
            </w:r>
            <w:r>
              <w:rPr>
                <w:rFonts w:ascii="Times New Roman" w:hAnsi="Times New Roman" w:eastAsia="宋体" w:cs="Times New Roman"/>
                <w:sz w:val="28"/>
                <w:szCs w:val="28"/>
              </w:rPr>
              <w:t>脂质体靶向递送、微球/植入剂长效缓释、纳米晶增容、透皮微针、刺激响应性释药、口服缓控释、鼻腔黏膜吸收、生物催化与酶转化、3D打印制剂、连续化智能制造等工艺、技术</w:t>
            </w:r>
            <w:r>
              <w:rPr>
                <w:rFonts w:hint="eastAsia" w:ascii="Times New Roman" w:hAnsi="Times New Roman" w:eastAsia="宋体" w:cs="Times New Roman"/>
                <w:sz w:val="28"/>
                <w:szCs w:val="28"/>
              </w:rPr>
              <w:t>的</w:t>
            </w:r>
            <w:r>
              <w:rPr>
                <w:rFonts w:ascii="Times New Roman" w:hAnsi="Times New Roman" w:eastAsia="宋体" w:cs="Times New Roman"/>
                <w:sz w:val="28"/>
                <w:szCs w:val="28"/>
              </w:rPr>
              <w:t>研发服务</w:t>
            </w:r>
            <w:r>
              <w:rPr>
                <w:rFonts w:hint="eastAsia" w:ascii="Times New Roman" w:hAnsi="Times New Roman" w:eastAsia="宋体" w:cs="Times New Roman"/>
                <w:sz w:val="28"/>
                <w:szCs w:val="28"/>
              </w:rPr>
              <w:t>平台建设</w:t>
            </w:r>
            <w:r>
              <w:rPr>
                <w:rFonts w:ascii="Times New Roman" w:hAnsi="Times New Roman" w:eastAsia="宋体" w:cs="Times New Roman"/>
                <w:sz w:val="28"/>
                <w:szCs w:val="28"/>
              </w:rPr>
              <w:t>。</w:t>
            </w:r>
          </w:p>
          <w:p w14:paraId="29E42498">
            <w:pPr>
              <w:adjustRightInd w:val="0"/>
              <w:snapToGrid w:val="0"/>
              <w:spacing w:line="440" w:lineRule="exact"/>
              <w:ind w:firstLine="562" w:firstLineChars="200"/>
              <w:rPr>
                <w:rFonts w:ascii="Times New Roman" w:hAnsi="Times New Roman" w:eastAsia="宋体" w:cs="Times New Roman"/>
                <w:sz w:val="28"/>
                <w:szCs w:val="28"/>
              </w:rPr>
            </w:pPr>
            <w:r>
              <w:rPr>
                <w:rFonts w:ascii="Times New Roman" w:hAnsi="Times New Roman" w:eastAsia="宋体" w:cs="Times New Roman"/>
                <w:b/>
                <w:bCs/>
                <w:sz w:val="28"/>
                <w:szCs w:val="28"/>
              </w:rPr>
              <w:t>3.医疗器械研发服务平台。</w:t>
            </w:r>
            <w:r>
              <w:rPr>
                <w:rFonts w:hint="eastAsia" w:ascii="Times New Roman" w:hAnsi="Times New Roman" w:eastAsia="宋体" w:cs="Times New Roman"/>
                <w:sz w:val="28"/>
                <w:szCs w:val="28"/>
              </w:rPr>
              <w:t>支持</w:t>
            </w:r>
            <w:r>
              <w:rPr>
                <w:rFonts w:ascii="Times New Roman" w:hAnsi="Times New Roman" w:eastAsia="宋体" w:cs="Times New Roman"/>
                <w:sz w:val="28"/>
                <w:szCs w:val="28"/>
              </w:rPr>
              <w:t>超精密微纳加工、介入产品一体化成型、仿生结构高精度复刻、抗凝血与抗感染图层制备、样本前处理自动化、全过程在线质控与批次一致性调控等工艺、技术</w:t>
            </w:r>
            <w:r>
              <w:rPr>
                <w:rFonts w:hint="eastAsia" w:ascii="Times New Roman" w:hAnsi="Times New Roman" w:eastAsia="宋体" w:cs="Times New Roman"/>
                <w:sz w:val="28"/>
                <w:szCs w:val="28"/>
              </w:rPr>
              <w:t>的</w:t>
            </w:r>
            <w:r>
              <w:rPr>
                <w:rFonts w:ascii="Times New Roman" w:hAnsi="Times New Roman" w:eastAsia="宋体" w:cs="Times New Roman"/>
                <w:sz w:val="28"/>
                <w:szCs w:val="28"/>
              </w:rPr>
              <w:t>研发服务</w:t>
            </w:r>
            <w:r>
              <w:rPr>
                <w:rFonts w:hint="eastAsia" w:ascii="Times New Roman" w:hAnsi="Times New Roman" w:eastAsia="宋体" w:cs="Times New Roman"/>
                <w:sz w:val="28"/>
                <w:szCs w:val="28"/>
              </w:rPr>
              <w:t>平台</w:t>
            </w:r>
            <w:r>
              <w:rPr>
                <w:rFonts w:ascii="Times New Roman" w:hAnsi="Times New Roman" w:eastAsia="宋体" w:cs="Times New Roman"/>
                <w:sz w:val="28"/>
                <w:szCs w:val="28"/>
              </w:rPr>
              <w:t>建设。</w:t>
            </w:r>
          </w:p>
          <w:p w14:paraId="6C02A00F">
            <w:pPr>
              <w:adjustRightInd w:val="0"/>
              <w:snapToGrid w:val="0"/>
              <w:spacing w:line="440" w:lineRule="exact"/>
              <w:ind w:firstLine="562" w:firstLineChars="200"/>
              <w:rPr>
                <w:rFonts w:ascii="Times New Roman" w:hAnsi="Times New Roman" w:eastAsia="方正仿宋_GBK" w:cs="Times New Roman"/>
                <w:sz w:val="28"/>
                <w:szCs w:val="28"/>
              </w:rPr>
            </w:pPr>
            <w:r>
              <w:rPr>
                <w:rFonts w:ascii="Times New Roman" w:hAnsi="Times New Roman" w:eastAsia="宋体" w:cs="Times New Roman"/>
                <w:b/>
                <w:bCs/>
                <w:sz w:val="28"/>
                <w:szCs w:val="28"/>
              </w:rPr>
              <w:t>4.</w:t>
            </w:r>
            <w:r>
              <w:rPr>
                <w:rFonts w:hint="eastAsia" w:ascii="Times New Roman" w:hAnsi="Times New Roman" w:eastAsia="宋体" w:cs="Times New Roman"/>
                <w:b/>
                <w:bCs/>
                <w:sz w:val="28"/>
                <w:szCs w:val="28"/>
              </w:rPr>
              <w:t>高端辅料与高性能</w:t>
            </w:r>
            <w:r>
              <w:rPr>
                <w:rFonts w:ascii="Times New Roman" w:hAnsi="Times New Roman" w:eastAsia="宋体" w:cs="Times New Roman"/>
                <w:b/>
                <w:bCs/>
                <w:sz w:val="28"/>
                <w:szCs w:val="28"/>
              </w:rPr>
              <w:t>医用材料</w:t>
            </w:r>
            <w:r>
              <w:rPr>
                <w:rFonts w:hint="eastAsia" w:ascii="Times New Roman" w:hAnsi="Times New Roman" w:eastAsia="宋体" w:cs="Times New Roman"/>
                <w:b/>
                <w:bCs/>
                <w:sz w:val="28"/>
                <w:szCs w:val="28"/>
              </w:rPr>
              <w:t>研发服务平台</w:t>
            </w:r>
            <w:r>
              <w:rPr>
                <w:rFonts w:ascii="Times New Roman" w:hAnsi="Times New Roman" w:eastAsia="宋体" w:cs="Times New Roman"/>
                <w:sz w:val="28"/>
                <w:szCs w:val="28"/>
              </w:rPr>
              <w:t>。</w:t>
            </w:r>
            <w:r>
              <w:rPr>
                <w:rFonts w:hint="eastAsia" w:ascii="Times New Roman" w:hAnsi="Times New Roman" w:eastAsia="宋体" w:cs="Times New Roman"/>
                <w:sz w:val="28"/>
                <w:szCs w:val="28"/>
              </w:rPr>
              <w:t>支持</w:t>
            </w:r>
            <w:r>
              <w:rPr>
                <w:rFonts w:ascii="Times New Roman" w:hAnsi="Times New Roman" w:eastAsia="宋体" w:cs="Times New Roman"/>
                <w:sz w:val="28"/>
                <w:szCs w:val="28"/>
              </w:rPr>
              <w:t>口服缓控制剂用材料、新型透皮制剂用辅料和核酸药物、脂质体及纳米制剂等高端辅料</w:t>
            </w:r>
            <w:r>
              <w:rPr>
                <w:rFonts w:hint="eastAsia" w:ascii="Times New Roman" w:hAnsi="Times New Roman" w:eastAsia="宋体" w:cs="Times New Roman"/>
                <w:sz w:val="28"/>
                <w:szCs w:val="28"/>
              </w:rPr>
              <w:t>的</w:t>
            </w:r>
            <w:r>
              <w:rPr>
                <w:rFonts w:ascii="Times New Roman" w:hAnsi="Times New Roman" w:eastAsia="宋体" w:cs="Times New Roman"/>
                <w:sz w:val="28"/>
                <w:szCs w:val="28"/>
              </w:rPr>
              <w:t>工艺、技术研发服务</w:t>
            </w:r>
            <w:r>
              <w:rPr>
                <w:rFonts w:hint="eastAsia" w:ascii="Times New Roman" w:hAnsi="Times New Roman" w:eastAsia="宋体" w:cs="Times New Roman"/>
                <w:sz w:val="28"/>
                <w:szCs w:val="28"/>
              </w:rPr>
              <w:t>平台</w:t>
            </w:r>
            <w:r>
              <w:rPr>
                <w:rFonts w:ascii="Times New Roman" w:hAnsi="Times New Roman" w:eastAsia="宋体" w:cs="Times New Roman"/>
                <w:sz w:val="28"/>
                <w:szCs w:val="28"/>
              </w:rPr>
              <w:t>建设。</w:t>
            </w:r>
            <w:r>
              <w:rPr>
                <w:rFonts w:hint="eastAsia" w:ascii="Times New Roman" w:hAnsi="Times New Roman" w:eastAsia="宋体" w:cs="Times New Roman"/>
                <w:sz w:val="28"/>
                <w:szCs w:val="28"/>
              </w:rPr>
              <w:t>支持新型医用植介入材料、新型功能化微球材料等</w:t>
            </w:r>
            <w:r>
              <w:rPr>
                <w:rFonts w:ascii="Times New Roman" w:hAnsi="Times New Roman" w:eastAsia="宋体" w:cs="Times New Roman"/>
                <w:sz w:val="28"/>
                <w:szCs w:val="28"/>
              </w:rPr>
              <w:t>医用材料的工艺、技术研发服务平台建设</w:t>
            </w:r>
            <w:r>
              <w:rPr>
                <w:rFonts w:hint="eastAsia" w:ascii="Times New Roman" w:hAnsi="Times New Roman" w:eastAsia="宋体" w:cs="Times New Roman"/>
                <w:sz w:val="28"/>
                <w:szCs w:val="28"/>
              </w:rPr>
              <w:t>。</w:t>
            </w:r>
          </w:p>
        </w:tc>
      </w:tr>
      <w:bookmarkEnd w:id="43"/>
      <w:bookmarkEnd w:id="44"/>
    </w:tbl>
    <w:p w14:paraId="7C27B30D">
      <w:pPr>
        <w:spacing w:line="590" w:lineRule="exact"/>
        <w:ind w:firstLine="640" w:firstLineChars="200"/>
        <w:outlineLvl w:val="1"/>
        <w:rPr>
          <w:rFonts w:ascii="Times New Roman" w:hAnsi="Times New Roman" w:eastAsia="方正楷体_GBK" w:cs="Times New Roman"/>
          <w:sz w:val="32"/>
          <w:szCs w:val="32"/>
        </w:rPr>
      </w:pPr>
      <w:bookmarkStart w:id="45" w:name="_Toc230254475"/>
      <w:r>
        <w:rPr>
          <w:rFonts w:ascii="Times New Roman" w:hAnsi="Times New Roman" w:eastAsia="方正楷体_GBK" w:cs="Times New Roman"/>
          <w:sz w:val="32"/>
          <w:szCs w:val="32"/>
        </w:rPr>
        <w:t>（二）加快人工智能应用，提升数实融合水平</w:t>
      </w:r>
      <w:bookmarkEnd w:id="40"/>
      <w:bookmarkEnd w:id="41"/>
      <w:bookmarkEnd w:id="42"/>
      <w:bookmarkEnd w:id="45"/>
    </w:p>
    <w:p w14:paraId="495C3EC8">
      <w:pPr>
        <w:spacing w:line="580" w:lineRule="exact"/>
        <w:ind w:firstLine="643" w:firstLineChars="200"/>
        <w:outlineLvl w:val="2"/>
        <w:rPr>
          <w:rFonts w:ascii="Times New Roman" w:hAnsi="Times New Roman" w:eastAsia="方正仿宋_GBK" w:cs="Times New Roman"/>
          <w:sz w:val="32"/>
          <w:szCs w:val="32"/>
        </w:rPr>
      </w:pPr>
      <w:r>
        <w:rPr>
          <w:rFonts w:ascii="Times New Roman" w:hAnsi="Times New Roman" w:eastAsia="方正仿宋_GBK" w:cs="Times New Roman"/>
          <w:b/>
          <w:sz w:val="32"/>
          <w:szCs w:val="32"/>
        </w:rPr>
        <w:t>推进“人工智能+医疗健康”行动。</w:t>
      </w:r>
      <w:r>
        <w:rPr>
          <w:rFonts w:ascii="Times New Roman" w:hAnsi="Times New Roman" w:eastAsia="方正仿宋_GBK" w:cs="Times New Roman"/>
          <w:sz w:val="32"/>
          <w:szCs w:val="32"/>
        </w:rPr>
        <w:t>发挥省</w:t>
      </w:r>
      <w:r>
        <w:rPr>
          <w:rFonts w:ascii="Times New Roman" w:hAnsi="Times New Roman" w:eastAsia="方正仿宋_GBK" w:cs="Times New Roman"/>
          <w:sz w:val="32"/>
        </w:rPr>
        <w:t>全民健康信息平台和</w:t>
      </w:r>
      <w:r>
        <w:rPr>
          <w:rFonts w:ascii="Times New Roman" w:hAnsi="Times New Roman" w:eastAsia="方正仿宋_GBK" w:cs="Times New Roman"/>
          <w:sz w:val="32"/>
          <w:szCs w:val="32"/>
        </w:rPr>
        <w:t>省级临床生物样本库、临床研究信息平台、人类遗传资源信息库等作用，</w:t>
      </w:r>
      <w:r>
        <w:rPr>
          <w:rFonts w:hint="eastAsia" w:ascii="Times New Roman" w:hAnsi="Times New Roman" w:eastAsia="方正仿宋_GBK" w:cs="Times New Roman"/>
          <w:sz w:val="32"/>
          <w:szCs w:val="32"/>
        </w:rPr>
        <w:t>依托全省统一的共享、开放和授权运营机制，</w:t>
      </w:r>
      <w:r>
        <w:rPr>
          <w:rFonts w:ascii="Times New Roman" w:hAnsi="Times New Roman" w:eastAsia="方正仿宋_GBK" w:cs="Times New Roman"/>
          <w:sz w:val="32"/>
          <w:szCs w:val="32"/>
        </w:rPr>
        <w:t>释放数据要素价值</w:t>
      </w:r>
      <w:r>
        <w:rPr>
          <w:rFonts w:ascii="Times New Roman" w:hAnsi="Times New Roman" w:eastAsia="方正仿宋_GBK" w:cs="Times New Roman"/>
          <w:sz w:val="32"/>
        </w:rPr>
        <w:t>。依托全省一体化算力监测调度平台加强算力资源统筹，</w:t>
      </w:r>
      <w:r>
        <w:rPr>
          <w:rFonts w:hint="eastAsia" w:ascii="Times New Roman" w:hAnsi="Times New Roman" w:eastAsia="方正仿宋_GBK" w:cs="Times New Roman"/>
          <w:sz w:val="32"/>
        </w:rPr>
        <w:t>推动行业</w:t>
      </w:r>
      <w:r>
        <w:rPr>
          <w:rFonts w:ascii="Times New Roman" w:hAnsi="Times New Roman" w:eastAsia="方正仿宋_GBK" w:cs="Times New Roman"/>
          <w:sz w:val="32"/>
        </w:rPr>
        <w:t>高质量数据集</w:t>
      </w:r>
      <w:r>
        <w:rPr>
          <w:rFonts w:hint="eastAsia" w:ascii="Times New Roman" w:hAnsi="Times New Roman" w:eastAsia="方正仿宋_GBK" w:cs="Times New Roman"/>
          <w:sz w:val="32"/>
        </w:rPr>
        <w:t>建设</w:t>
      </w:r>
      <w:r>
        <w:rPr>
          <w:rFonts w:ascii="Times New Roman" w:hAnsi="Times New Roman" w:eastAsia="方正仿宋_GBK" w:cs="Times New Roman"/>
          <w:sz w:val="32"/>
        </w:rPr>
        <w:t>，</w:t>
      </w:r>
      <w:r>
        <w:rPr>
          <w:rFonts w:hint="eastAsia" w:ascii="Times New Roman" w:hAnsi="Times New Roman" w:eastAsia="方正仿宋_GBK" w:cs="Times New Roman"/>
          <w:sz w:val="32"/>
        </w:rPr>
        <w:t>打造一批医疗行业垂直大模型，</w:t>
      </w:r>
      <w:r>
        <w:rPr>
          <w:rFonts w:ascii="Times New Roman" w:hAnsi="Times New Roman" w:eastAsia="方正仿宋_GBK" w:cs="Times New Roman"/>
          <w:sz w:val="32"/>
        </w:rPr>
        <w:t>开发一批人工智能终端产品。</w:t>
      </w:r>
      <w:r>
        <w:rPr>
          <w:rFonts w:ascii="Times New Roman" w:hAnsi="Times New Roman" w:eastAsia="方正仿宋_GBK" w:cs="Times New Roman"/>
          <w:sz w:val="32"/>
          <w:szCs w:val="32"/>
        </w:rPr>
        <w:t>依托江苏自贸区探索推行数据跨境流通“白名单”制度，通过纳入数据授权跨境目录、数据主体授权等模式，实现企业数据安全有序跨境使用。</w:t>
      </w:r>
    </w:p>
    <w:p w14:paraId="4368057C">
      <w:pPr>
        <w:spacing w:line="580" w:lineRule="exact"/>
        <w:ind w:left="210" w:leftChars="100" w:firstLine="643" w:firstLineChars="200"/>
        <w:outlineLvl w:val="2"/>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加速人工智能全产业链赋能</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在创新研发</w:t>
      </w:r>
      <w:r>
        <w:rPr>
          <w:rFonts w:ascii="Times New Roman" w:hAnsi="Times New Roman" w:eastAsia="方正仿宋_GBK" w:cs="Times New Roman"/>
          <w:sz w:val="32"/>
          <w:szCs w:val="32"/>
        </w:rPr>
        <w:t>环节，推动人工智能、大数据等新一代信息技术</w:t>
      </w:r>
      <w:r>
        <w:rPr>
          <w:rFonts w:hint="eastAsia" w:ascii="Times New Roman" w:hAnsi="Times New Roman" w:eastAsia="方正仿宋_GBK" w:cs="Times New Roman"/>
          <w:sz w:val="32"/>
          <w:szCs w:val="32"/>
        </w:rPr>
        <w:t>在靶点发现、化合物合成、临床试验方案设计、虚拟筛选、</w:t>
      </w:r>
      <w:r>
        <w:rPr>
          <w:rFonts w:ascii="Times New Roman" w:hAnsi="Times New Roman" w:eastAsia="方正仿宋_GBK" w:cs="Times New Roman"/>
          <w:sz w:val="32"/>
          <w:szCs w:val="32"/>
        </w:rPr>
        <w:t>药效预测、个性化治疗、精准诊疗等领域</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深度</w:t>
      </w:r>
      <w:r>
        <w:rPr>
          <w:rFonts w:hint="eastAsia" w:ascii="Times New Roman" w:hAnsi="Times New Roman" w:eastAsia="方正仿宋_GBK" w:cs="Times New Roman"/>
          <w:sz w:val="32"/>
          <w:szCs w:val="32"/>
        </w:rPr>
        <w:t>应用</w:t>
      </w:r>
      <w:r>
        <w:rPr>
          <w:rFonts w:ascii="Times New Roman" w:hAnsi="Times New Roman" w:eastAsia="方正仿宋_GBK" w:cs="Times New Roman"/>
          <w:sz w:val="32"/>
          <w:szCs w:val="32"/>
        </w:rPr>
        <w:t>，</w:t>
      </w:r>
      <w:r>
        <w:rPr>
          <w:rFonts w:ascii="Times New Roman" w:hAnsi="Times New Roman" w:eastAsia="方正仿宋_GBK" w:cs="Times New Roman"/>
          <w:sz w:val="32"/>
          <w:szCs w:val="22"/>
        </w:rPr>
        <w:t>形成一批</w:t>
      </w:r>
      <w:r>
        <w:rPr>
          <w:rFonts w:ascii="Times New Roman" w:hAnsi="Times New Roman" w:eastAsia="方正仿宋_GBK" w:cs="Times New Roman"/>
          <w:sz w:val="32"/>
          <w:szCs w:val="32"/>
        </w:rPr>
        <w:t>“人工智能+生物医药”应用场景并宣贯推广</w:t>
      </w:r>
      <w:r>
        <w:rPr>
          <w:rFonts w:ascii="Times New Roman" w:hAnsi="Times New Roman" w:eastAsia="方正仿宋_GBK" w:cs="Times New Roman"/>
          <w:sz w:val="32"/>
          <w:szCs w:val="22"/>
        </w:rPr>
        <w:t>。</w:t>
      </w:r>
      <w:r>
        <w:rPr>
          <w:rFonts w:hint="eastAsia" w:ascii="Times New Roman" w:hAnsi="Times New Roman" w:eastAsia="方正仿宋_GBK" w:cs="Times New Roman"/>
          <w:sz w:val="32"/>
          <w:szCs w:val="22"/>
        </w:rPr>
        <w:t>在</w:t>
      </w:r>
      <w:r>
        <w:rPr>
          <w:rFonts w:ascii="Times New Roman" w:hAnsi="Times New Roman" w:eastAsia="方正仿宋_GBK" w:cs="Times New Roman"/>
          <w:sz w:val="32"/>
          <w:szCs w:val="22"/>
        </w:rPr>
        <w:t>生产</w:t>
      </w:r>
      <w:r>
        <w:rPr>
          <w:rFonts w:hint="eastAsia" w:ascii="Times New Roman" w:hAnsi="Times New Roman" w:eastAsia="方正仿宋_GBK" w:cs="Times New Roman"/>
          <w:sz w:val="32"/>
          <w:szCs w:val="22"/>
        </w:rPr>
        <w:t>制造</w:t>
      </w:r>
      <w:r>
        <w:rPr>
          <w:rFonts w:ascii="Times New Roman" w:hAnsi="Times New Roman" w:eastAsia="方正仿宋_GBK" w:cs="Times New Roman"/>
          <w:sz w:val="32"/>
          <w:szCs w:val="22"/>
        </w:rPr>
        <w:t>环节，加强智能制造装备、工业软件与操作系统和工业网络设备等集成应用，</w:t>
      </w:r>
      <w:r>
        <w:rPr>
          <w:rFonts w:ascii="Times New Roman" w:hAnsi="Times New Roman" w:eastAsia="方正仿宋_GBK" w:cs="Times New Roman"/>
          <w:sz w:val="32"/>
          <w:szCs w:val="32"/>
        </w:rPr>
        <w:t>建设高精度自动化生产线和全流程数字化管理系统，</w:t>
      </w:r>
      <w:r>
        <w:rPr>
          <w:rFonts w:ascii="Times New Roman" w:hAnsi="Times New Roman" w:eastAsia="方正仿宋_GBK" w:cs="Times New Roman"/>
          <w:sz w:val="32"/>
          <w:szCs w:val="22"/>
        </w:rPr>
        <w:t>分梯度建设基础级、先进级、卓越级和领航级智能工厂。</w:t>
      </w:r>
      <w:r>
        <w:rPr>
          <w:rFonts w:hint="eastAsia" w:ascii="Times New Roman" w:hAnsi="Times New Roman" w:eastAsia="方正仿宋_GBK" w:cs="Times New Roman"/>
          <w:sz w:val="32"/>
          <w:szCs w:val="22"/>
        </w:rPr>
        <w:t>在</w:t>
      </w:r>
      <w:r>
        <w:rPr>
          <w:rFonts w:ascii="Times New Roman" w:hAnsi="Times New Roman" w:eastAsia="方正仿宋_GBK" w:cs="Times New Roman"/>
          <w:sz w:val="32"/>
          <w:szCs w:val="32"/>
        </w:rPr>
        <w:t>推广</w:t>
      </w:r>
      <w:r>
        <w:rPr>
          <w:rFonts w:hint="eastAsia" w:ascii="Times New Roman" w:hAnsi="Times New Roman" w:eastAsia="方正仿宋_GBK" w:cs="Times New Roman"/>
          <w:sz w:val="32"/>
          <w:szCs w:val="32"/>
        </w:rPr>
        <w:t>应用</w:t>
      </w:r>
      <w:r>
        <w:rPr>
          <w:rFonts w:ascii="Times New Roman" w:hAnsi="Times New Roman" w:eastAsia="方正仿宋_GBK" w:cs="Times New Roman"/>
          <w:sz w:val="32"/>
          <w:szCs w:val="32"/>
        </w:rPr>
        <w:t>环节，培育一批具备跨模态数据融合能力的人工智能解决方案供应商，形成人工智能赋能全链条的产业生态。</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34"/>
      </w:tblGrid>
      <w:tr w14:paraId="49E92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trPr>
        <w:tc>
          <w:tcPr>
            <w:tcW w:w="8834" w:type="dxa"/>
          </w:tcPr>
          <w:p w14:paraId="70DE32AC">
            <w:pPr>
              <w:adjustRightInd w:val="0"/>
              <w:snapToGrid w:val="0"/>
              <w:spacing w:line="500" w:lineRule="exact"/>
              <w:jc w:val="center"/>
              <w:rPr>
                <w:rFonts w:ascii="Times New Roman" w:hAnsi="Times New Roman" w:eastAsia="方正黑体_GBK" w:cs="Times New Roman"/>
                <w:sz w:val="28"/>
                <w:szCs w:val="28"/>
              </w:rPr>
            </w:pPr>
            <w:bookmarkStart w:id="46" w:name="OLE_LINK22"/>
            <w:bookmarkStart w:id="47" w:name="OLE_LINK23"/>
            <w:r>
              <w:rPr>
                <w:rFonts w:ascii="Times New Roman" w:hAnsi="Times New Roman" w:eastAsia="方正黑体_GBK" w:cs="Times New Roman"/>
                <w:sz w:val="28"/>
                <w:szCs w:val="28"/>
              </w:rPr>
              <w:t>专栏4 “人工智能+生物医药”应用场景</w:t>
            </w:r>
          </w:p>
        </w:tc>
      </w:tr>
      <w:tr w14:paraId="2EC9F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834" w:type="dxa"/>
          </w:tcPr>
          <w:p w14:paraId="07D0B4CA">
            <w:pPr>
              <w:spacing w:line="440" w:lineRule="exact"/>
              <w:ind w:firstLine="562" w:firstLineChars="200"/>
              <w:outlineLvl w:val="2"/>
              <w:rPr>
                <w:rFonts w:ascii="Times New Roman" w:hAnsi="Times New Roman" w:eastAsia="宋体" w:cs="Times New Roman"/>
                <w:sz w:val="28"/>
                <w:szCs w:val="28"/>
              </w:rPr>
            </w:pPr>
            <w:r>
              <w:rPr>
                <w:rFonts w:ascii="Times New Roman" w:hAnsi="Times New Roman" w:eastAsia="宋体" w:cs="Times New Roman"/>
                <w:b/>
                <w:bCs/>
                <w:sz w:val="28"/>
                <w:szCs w:val="28"/>
              </w:rPr>
              <w:t>1.人工智能+创新研发</w:t>
            </w:r>
            <w:r>
              <w:rPr>
                <w:rFonts w:ascii="Times New Roman" w:hAnsi="Times New Roman" w:eastAsia="宋体" w:cs="Times New Roman"/>
                <w:sz w:val="28"/>
                <w:szCs w:val="28"/>
              </w:rPr>
              <w:t>。利用大数据、人工智能、深度学习等技术，重点开发一批AI靶点筛选、药物分子设计与优化、化合物虚拟筛选、候选药物特性分析、动物模型数据挖掘、中医药人用经验数据挖掘和决策模型研究、实验室数据集成管理、医疗器械设计与优化等应用场景。</w:t>
            </w:r>
          </w:p>
          <w:p w14:paraId="6E540ACC">
            <w:pPr>
              <w:spacing w:line="440" w:lineRule="exact"/>
              <w:ind w:firstLine="562" w:firstLineChars="200"/>
              <w:jc w:val="left"/>
              <w:outlineLvl w:val="2"/>
              <w:rPr>
                <w:rFonts w:ascii="Times New Roman" w:hAnsi="Times New Roman" w:eastAsia="宋体" w:cs="Times New Roman"/>
                <w:sz w:val="28"/>
                <w:szCs w:val="28"/>
              </w:rPr>
            </w:pPr>
            <w:r>
              <w:rPr>
                <w:rFonts w:ascii="Times New Roman" w:hAnsi="Times New Roman" w:eastAsia="宋体" w:cs="Times New Roman"/>
                <w:b/>
                <w:bCs/>
                <w:sz w:val="28"/>
                <w:szCs w:val="28"/>
              </w:rPr>
              <w:t>2.人工智能+生产制造</w:t>
            </w:r>
            <w:r>
              <w:rPr>
                <w:rFonts w:ascii="Times New Roman" w:hAnsi="Times New Roman" w:eastAsia="宋体" w:cs="Times New Roman"/>
                <w:sz w:val="28"/>
                <w:szCs w:val="28"/>
              </w:rPr>
              <w:t>。重点开发一批AI技术与生产信息化自动化协同、AI技术与过程分析技术（PAT）结合等应用场景，研发推广适用于医药工业的机器视觉检测、在线质量检测等智能检测装备</w:t>
            </w:r>
            <w:r>
              <w:rPr>
                <w:rFonts w:hint="eastAsia" w:ascii="Times New Roman" w:hAnsi="Times New Roman" w:eastAsia="宋体" w:cs="Times New Roman"/>
                <w:sz w:val="28"/>
                <w:szCs w:val="28"/>
              </w:rPr>
              <w:t>和</w:t>
            </w:r>
            <w:r>
              <w:rPr>
                <w:rFonts w:ascii="Times New Roman" w:hAnsi="Times New Roman" w:eastAsia="宋体" w:cs="Times New Roman"/>
                <w:sz w:val="28"/>
                <w:szCs w:val="28"/>
              </w:rPr>
              <w:t>质量管理、风险监控、排产与生产协同智能体。</w:t>
            </w:r>
          </w:p>
          <w:p w14:paraId="5E759F3E">
            <w:pPr>
              <w:adjustRightInd w:val="0"/>
              <w:snapToGrid w:val="0"/>
              <w:spacing w:line="440" w:lineRule="exact"/>
              <w:ind w:firstLine="562" w:firstLineChars="200"/>
              <w:rPr>
                <w:rFonts w:ascii="Times New Roman" w:hAnsi="Times New Roman" w:eastAsia="方正仿宋_GBK" w:cs="Times New Roman"/>
                <w:sz w:val="28"/>
                <w:szCs w:val="28"/>
              </w:rPr>
            </w:pPr>
            <w:r>
              <w:rPr>
                <w:rFonts w:ascii="Times New Roman" w:hAnsi="Times New Roman" w:eastAsia="宋体" w:cs="Times New Roman"/>
                <w:b/>
                <w:bCs/>
                <w:sz w:val="28"/>
                <w:szCs w:val="28"/>
              </w:rPr>
              <w:t>3.人工智能+供应链管理</w:t>
            </w:r>
            <w:r>
              <w:rPr>
                <w:rFonts w:ascii="Times New Roman" w:hAnsi="Times New Roman" w:eastAsia="宋体" w:cs="Times New Roman"/>
                <w:sz w:val="28"/>
                <w:szCs w:val="28"/>
              </w:rPr>
              <w:t>。重点开发一批医药供应链智能管理应用场景，建设医药供应链智能管理平台，动态优化库存与配送路径，推动药品追溯体系升级。</w:t>
            </w:r>
          </w:p>
        </w:tc>
      </w:tr>
      <w:bookmarkEnd w:id="46"/>
      <w:bookmarkEnd w:id="47"/>
    </w:tbl>
    <w:p w14:paraId="7D3E861C">
      <w:pPr>
        <w:spacing w:line="590" w:lineRule="exact"/>
        <w:ind w:firstLine="643" w:firstLineChars="200"/>
        <w:outlineLvl w:val="2"/>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拓展智慧</w:t>
      </w:r>
      <w:r>
        <w:rPr>
          <w:rFonts w:hint="eastAsia" w:ascii="Times New Roman" w:hAnsi="Times New Roman" w:eastAsia="方正仿宋_GBK" w:cs="Times New Roman"/>
          <w:b/>
          <w:bCs/>
          <w:sz w:val="32"/>
          <w:szCs w:val="32"/>
        </w:rPr>
        <w:t>诊疗</w:t>
      </w:r>
      <w:r>
        <w:rPr>
          <w:rFonts w:ascii="Times New Roman" w:hAnsi="Times New Roman" w:eastAsia="方正仿宋_GBK" w:cs="Times New Roman"/>
          <w:b/>
          <w:bCs/>
          <w:sz w:val="32"/>
          <w:szCs w:val="32"/>
        </w:rPr>
        <w:t>新空间</w:t>
      </w:r>
      <w:r>
        <w:rPr>
          <w:rFonts w:ascii="Times New Roman" w:hAnsi="Times New Roman" w:eastAsia="方正仿宋_GBK" w:cs="Times New Roman"/>
          <w:sz w:val="32"/>
          <w:szCs w:val="32"/>
        </w:rPr>
        <w:t>。推动人工智能、具身智能等新技术在医药健康领域相关场景应用，发展远程医疗、个性化健康管理等服务，积极发展人工智能技术驱动的新产业新业态</w:t>
      </w:r>
      <w:r>
        <w:rPr>
          <w:rFonts w:ascii="Times New Roman" w:hAnsi="Times New Roman" w:eastAsia="方正仿宋_GBK" w:cs="Times New Roman"/>
          <w:sz w:val="32"/>
        </w:rPr>
        <w:t>，促进智能可穿戴设备、具身智能机器人等应用。加快人工智能、数字健康等与精准诊疗技术相结合，推动体外诊断、医学影像、病理诊断、分子诊断、多组学检测等技术融合升级，开展导医导诊、远程医疗、精准医疗、AI诊断等服务。</w:t>
      </w:r>
    </w:p>
    <w:p w14:paraId="35CD2584">
      <w:pPr>
        <w:spacing w:line="590" w:lineRule="exact"/>
        <w:ind w:firstLine="640" w:firstLineChars="200"/>
        <w:outlineLvl w:val="1"/>
        <w:rPr>
          <w:rFonts w:ascii="Times New Roman" w:hAnsi="Times New Roman" w:eastAsia="方正楷体_GBK" w:cs="Times New Roman"/>
          <w:sz w:val="32"/>
          <w:szCs w:val="32"/>
        </w:rPr>
      </w:pPr>
      <w:bookmarkStart w:id="48" w:name="_Toc16449"/>
      <w:bookmarkStart w:id="49" w:name="_Toc3657"/>
      <w:bookmarkStart w:id="50" w:name="_Toc230254476"/>
      <w:bookmarkStart w:id="51" w:name="_Toc30934"/>
      <w:r>
        <w:rPr>
          <w:rFonts w:ascii="Times New Roman" w:hAnsi="Times New Roman" w:eastAsia="方正楷体_GBK" w:cs="Times New Roman"/>
          <w:sz w:val="32"/>
          <w:szCs w:val="32"/>
        </w:rPr>
        <w:t>（三）发展特色优势产业，打造重点集聚园区</w:t>
      </w:r>
      <w:bookmarkEnd w:id="48"/>
      <w:bookmarkEnd w:id="49"/>
      <w:bookmarkEnd w:id="50"/>
      <w:bookmarkEnd w:id="51"/>
    </w:p>
    <w:p w14:paraId="5625450D">
      <w:pPr>
        <w:adjustRightInd w:val="0"/>
        <w:snapToGrid w:val="0"/>
        <w:spacing w:line="590" w:lineRule="exact"/>
        <w:ind w:firstLine="643" w:firstLineChars="200"/>
        <w:outlineLvl w:val="2"/>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推动产业集聚发展</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加强</w:t>
      </w:r>
      <w:r>
        <w:rPr>
          <w:rFonts w:hint="eastAsia" w:ascii="Times New Roman" w:hAnsi="Times New Roman" w:eastAsia="方正仿宋_GBK" w:cs="Times New Roman"/>
          <w:sz w:val="32"/>
          <w:szCs w:val="32"/>
        </w:rPr>
        <w:t>协同</w:t>
      </w:r>
      <w:r>
        <w:rPr>
          <w:rFonts w:ascii="Times New Roman" w:hAnsi="Times New Roman" w:eastAsia="方正仿宋_GBK" w:cs="Times New Roman"/>
          <w:sz w:val="32"/>
          <w:szCs w:val="32"/>
        </w:rPr>
        <w:t>联动，推动苏州生物医药和高端医疗器械集群、泰连锡生物医药集群等2个国家先进制造业集群对标国际先进，集聚创新资源，深化产业协作，进一步提升核心竞争力。指导南京、无锡、常州、苏州、南通、连云港、泰州等生物医药产业重点承载区打造一批特色鲜明的产业集聚区，争创</w:t>
      </w:r>
      <w:r>
        <w:rPr>
          <w:rFonts w:hint="eastAsia" w:ascii="Times New Roman" w:hAnsi="Times New Roman" w:eastAsia="方正仿宋_GBK" w:cs="Times New Roman"/>
          <w:sz w:val="32"/>
          <w:szCs w:val="32"/>
        </w:rPr>
        <w:t>省级</w:t>
      </w:r>
      <w:r>
        <w:rPr>
          <w:rFonts w:ascii="Times New Roman" w:hAnsi="Times New Roman" w:eastAsia="方正仿宋_GBK" w:cs="Times New Roman"/>
          <w:sz w:val="32"/>
          <w:szCs w:val="32"/>
        </w:rPr>
        <w:t>未来产业先导区。</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34"/>
      </w:tblGrid>
      <w:tr w14:paraId="382E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1" w:hRule="atLeast"/>
        </w:trPr>
        <w:tc>
          <w:tcPr>
            <w:tcW w:w="8834" w:type="dxa"/>
          </w:tcPr>
          <w:p w14:paraId="1CF870BB">
            <w:pPr>
              <w:adjustRightInd w:val="0"/>
              <w:snapToGrid w:val="0"/>
              <w:spacing w:line="460" w:lineRule="exact"/>
              <w:jc w:val="center"/>
              <w:rPr>
                <w:rFonts w:ascii="Times New Roman" w:hAnsi="Times New Roman" w:eastAsia="方正黑体_GBK" w:cs="Times New Roman"/>
                <w:sz w:val="28"/>
                <w:szCs w:val="28"/>
              </w:rPr>
            </w:pPr>
            <w:r>
              <w:rPr>
                <w:rFonts w:ascii="Times New Roman" w:hAnsi="Times New Roman" w:eastAsia="方正黑体_GBK" w:cs="Times New Roman"/>
                <w:sz w:val="28"/>
                <w:szCs w:val="28"/>
              </w:rPr>
              <w:t>专栏5 “十五五”产业集聚发展重点方向</w:t>
            </w:r>
          </w:p>
        </w:tc>
      </w:tr>
      <w:tr w14:paraId="2365D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834" w:type="dxa"/>
          </w:tcPr>
          <w:p w14:paraId="6D42F34A">
            <w:pPr>
              <w:spacing w:line="440" w:lineRule="exact"/>
              <w:ind w:firstLine="562" w:firstLineChars="200"/>
              <w:outlineLvl w:val="2"/>
              <w:rPr>
                <w:rFonts w:ascii="Times New Roman" w:hAnsi="Times New Roman" w:eastAsia="宋体" w:cs="Times New Roman"/>
                <w:sz w:val="28"/>
                <w:szCs w:val="28"/>
              </w:rPr>
            </w:pPr>
            <w:r>
              <w:rPr>
                <w:rFonts w:ascii="Times New Roman" w:hAnsi="Times New Roman" w:eastAsia="宋体" w:cs="Times New Roman"/>
                <w:b/>
                <w:bCs/>
                <w:sz w:val="28"/>
                <w:szCs w:val="28"/>
              </w:rPr>
              <w:t>南京</w:t>
            </w:r>
            <w:r>
              <w:rPr>
                <w:rFonts w:ascii="Times New Roman" w:hAnsi="Times New Roman" w:eastAsia="宋体" w:cs="Times New Roman"/>
                <w:sz w:val="28"/>
                <w:szCs w:val="28"/>
              </w:rPr>
              <w:t>。</w:t>
            </w:r>
            <w:r>
              <w:rPr>
                <w:rFonts w:hint="eastAsia" w:ascii="Times New Roman" w:hAnsi="Times New Roman" w:eastAsia="宋体" w:cs="Times New Roman"/>
                <w:sz w:val="28"/>
                <w:szCs w:val="28"/>
              </w:rPr>
              <w:t>重点发展</w:t>
            </w:r>
            <w:r>
              <w:rPr>
                <w:rFonts w:ascii="Times New Roman" w:hAnsi="Times New Roman" w:eastAsia="宋体" w:cs="Times New Roman"/>
                <w:sz w:val="28"/>
                <w:szCs w:val="28"/>
              </w:rPr>
              <w:t>核酸药物、新型疫苗、多肽药物、新型抗体药物等赛道和医学影像设备、体外诊断设备与试剂、植介入医疗器械、手术机器人等高端医疗产品</w:t>
            </w:r>
            <w:r>
              <w:rPr>
                <w:rFonts w:hint="eastAsia" w:ascii="Times New Roman" w:hAnsi="Times New Roman" w:eastAsia="宋体" w:cs="Times New Roman"/>
                <w:sz w:val="28"/>
                <w:szCs w:val="28"/>
              </w:rPr>
              <w:t>，</w:t>
            </w:r>
            <w:r>
              <w:rPr>
                <w:rFonts w:ascii="Times New Roman" w:hAnsi="Times New Roman" w:eastAsia="宋体" w:cs="Times New Roman"/>
                <w:sz w:val="28"/>
                <w:szCs w:val="28"/>
              </w:rPr>
              <w:t>深化</w:t>
            </w:r>
            <w:r>
              <w:rPr>
                <w:rFonts w:hint="eastAsia" w:ascii="Times New Roman" w:hAnsi="Times New Roman" w:eastAsia="宋体" w:cs="Times New Roman"/>
                <w:sz w:val="28"/>
                <w:szCs w:val="28"/>
              </w:rPr>
              <w:t>细胞与</w:t>
            </w:r>
            <w:r>
              <w:rPr>
                <w:rFonts w:ascii="Times New Roman" w:hAnsi="Times New Roman" w:eastAsia="宋体" w:cs="Times New Roman"/>
                <w:sz w:val="28"/>
                <w:szCs w:val="28"/>
              </w:rPr>
              <w:t>基因技术未来产业</w:t>
            </w:r>
            <w:r>
              <w:rPr>
                <w:rFonts w:hint="eastAsia" w:ascii="Times New Roman" w:hAnsi="Times New Roman" w:eastAsia="宋体" w:cs="Times New Roman"/>
                <w:sz w:val="28"/>
                <w:szCs w:val="28"/>
              </w:rPr>
              <w:t>先行</w:t>
            </w:r>
            <w:r>
              <w:rPr>
                <w:rFonts w:ascii="Times New Roman" w:hAnsi="Times New Roman" w:eastAsia="宋体" w:cs="Times New Roman"/>
                <w:sz w:val="28"/>
                <w:szCs w:val="28"/>
              </w:rPr>
              <w:t>集聚发展试点建设</w:t>
            </w:r>
            <w:r>
              <w:rPr>
                <w:rFonts w:hint="eastAsia" w:ascii="Times New Roman" w:hAnsi="Times New Roman" w:eastAsia="宋体" w:cs="Times New Roman"/>
                <w:sz w:val="28"/>
                <w:szCs w:val="28"/>
              </w:rPr>
              <w:t>。</w:t>
            </w:r>
            <w:r>
              <w:rPr>
                <w:rFonts w:ascii="Times New Roman" w:hAnsi="Times New Roman" w:eastAsia="宋体" w:cs="Times New Roman"/>
                <w:sz w:val="28"/>
                <w:szCs w:val="28"/>
              </w:rPr>
              <w:t>加快推进“人工智能+医疗健康”</w:t>
            </w:r>
            <w:r>
              <w:rPr>
                <w:rFonts w:hint="eastAsia" w:ascii="Times New Roman" w:hAnsi="Times New Roman" w:eastAsia="宋体" w:cs="Times New Roman"/>
                <w:sz w:val="28"/>
                <w:szCs w:val="28"/>
              </w:rPr>
              <w:t>，</w:t>
            </w:r>
            <w:r>
              <w:rPr>
                <w:rFonts w:ascii="Times New Roman" w:hAnsi="Times New Roman" w:eastAsia="宋体" w:cs="Times New Roman"/>
                <w:sz w:val="28"/>
                <w:szCs w:val="28"/>
              </w:rPr>
              <w:t>打造医疗康养综合性应用场景。</w:t>
            </w:r>
          </w:p>
          <w:p w14:paraId="6882A0FA">
            <w:pPr>
              <w:spacing w:line="440" w:lineRule="exact"/>
              <w:ind w:firstLine="562" w:firstLineChars="200"/>
              <w:outlineLvl w:val="2"/>
              <w:rPr>
                <w:rFonts w:ascii="Times New Roman" w:hAnsi="Times New Roman" w:eastAsia="宋体" w:cs="Times New Roman"/>
                <w:sz w:val="28"/>
                <w:szCs w:val="28"/>
              </w:rPr>
            </w:pPr>
            <w:r>
              <w:rPr>
                <w:rFonts w:ascii="Times New Roman" w:hAnsi="Times New Roman" w:eastAsia="宋体" w:cs="Times New Roman"/>
                <w:b/>
                <w:sz w:val="28"/>
                <w:szCs w:val="28"/>
              </w:rPr>
              <w:t>无锡。</w:t>
            </w:r>
            <w:r>
              <w:rPr>
                <w:rFonts w:ascii="Times New Roman" w:hAnsi="Times New Roman" w:eastAsia="宋体" w:cs="Times New Roman"/>
                <w:sz w:val="28"/>
                <w:szCs w:val="28"/>
              </w:rPr>
              <w:t>完善“</w:t>
            </w:r>
            <w:r>
              <w:rPr>
                <w:rFonts w:hint="eastAsia" w:ascii="Times New Roman" w:hAnsi="Times New Roman" w:eastAsia="宋体" w:cs="Times New Roman"/>
                <w:sz w:val="28"/>
                <w:szCs w:val="28"/>
              </w:rPr>
              <w:t>企业</w:t>
            </w:r>
            <w:r>
              <w:rPr>
                <w:rFonts w:ascii="Times New Roman" w:hAnsi="Times New Roman" w:eastAsia="宋体" w:cs="Times New Roman"/>
                <w:sz w:val="28"/>
                <w:szCs w:val="28"/>
              </w:rPr>
              <w:t>+园区+平台+基金” 生态体系，前瞻布局细胞</w:t>
            </w:r>
            <w:r>
              <w:rPr>
                <w:rFonts w:hint="eastAsia" w:ascii="Times New Roman" w:hAnsi="Times New Roman" w:eastAsia="宋体" w:cs="Times New Roman"/>
                <w:sz w:val="28"/>
                <w:szCs w:val="28"/>
              </w:rPr>
              <w:t>与</w:t>
            </w:r>
            <w:r>
              <w:rPr>
                <w:rFonts w:ascii="Times New Roman" w:hAnsi="Times New Roman" w:eastAsia="宋体" w:cs="Times New Roman"/>
                <w:sz w:val="28"/>
                <w:szCs w:val="28"/>
              </w:rPr>
              <w:t>基因治疗、合成生物、AI+医药、核药等前沿领域</w:t>
            </w:r>
            <w:r>
              <w:rPr>
                <w:rFonts w:hint="eastAsia" w:ascii="Times New Roman" w:hAnsi="Times New Roman" w:eastAsia="宋体" w:cs="Times New Roman"/>
                <w:sz w:val="28"/>
                <w:szCs w:val="28"/>
              </w:rPr>
              <w:t>，</w:t>
            </w:r>
            <w:r>
              <w:rPr>
                <w:rFonts w:ascii="Times New Roman" w:hAnsi="Times New Roman" w:eastAsia="宋体" w:cs="Times New Roman"/>
                <w:sz w:val="28"/>
                <w:szCs w:val="28"/>
              </w:rPr>
              <w:t>做大做强创新药与改良药、高端医疗器械、现代中药、特医食品等优势赛道。</w:t>
            </w:r>
          </w:p>
          <w:p w14:paraId="168EB0AD">
            <w:pPr>
              <w:spacing w:line="440" w:lineRule="exact"/>
              <w:ind w:firstLine="562" w:firstLineChars="200"/>
              <w:outlineLvl w:val="2"/>
              <w:rPr>
                <w:rFonts w:ascii="Times New Roman" w:hAnsi="Times New Roman" w:eastAsia="宋体" w:cs="Times New Roman"/>
                <w:sz w:val="28"/>
                <w:szCs w:val="28"/>
              </w:rPr>
            </w:pPr>
            <w:r>
              <w:rPr>
                <w:rFonts w:ascii="Times New Roman" w:hAnsi="Times New Roman" w:eastAsia="宋体" w:cs="Times New Roman"/>
                <w:b/>
                <w:sz w:val="28"/>
                <w:szCs w:val="28"/>
              </w:rPr>
              <w:t>徐州。</w:t>
            </w:r>
            <w:r>
              <w:rPr>
                <w:rFonts w:ascii="Times New Roman" w:hAnsi="Times New Roman" w:eastAsia="宋体" w:cs="Times New Roman"/>
                <w:sz w:val="28"/>
                <w:szCs w:val="28"/>
              </w:rPr>
              <w:t>聚焦创新药、高端仿药、健康服务等重点领域，推动在中枢神经、中药创新、体外诊断等细分领域持续保持竞争优势，加快布局互联网+医疗、健康管理、AI诊疗。</w:t>
            </w:r>
          </w:p>
          <w:p w14:paraId="64F6FAF6">
            <w:pPr>
              <w:spacing w:line="440" w:lineRule="exact"/>
              <w:ind w:firstLine="562" w:firstLineChars="200"/>
              <w:outlineLvl w:val="2"/>
              <w:rPr>
                <w:rFonts w:ascii="Times New Roman" w:hAnsi="Times New Roman" w:eastAsia="宋体" w:cs="Times New Roman"/>
                <w:sz w:val="28"/>
                <w:szCs w:val="28"/>
              </w:rPr>
            </w:pPr>
            <w:r>
              <w:rPr>
                <w:rFonts w:ascii="Times New Roman" w:hAnsi="Times New Roman" w:eastAsia="宋体" w:cs="Times New Roman"/>
                <w:b/>
                <w:sz w:val="28"/>
                <w:szCs w:val="28"/>
              </w:rPr>
              <w:t>常州。</w:t>
            </w:r>
            <w:r>
              <w:rPr>
                <w:rFonts w:ascii="Times New Roman" w:hAnsi="Times New Roman" w:eastAsia="宋体" w:cs="Times New Roman"/>
                <w:sz w:val="28"/>
                <w:szCs w:val="28"/>
              </w:rPr>
              <w:t>聚焦生物药、医疗器械、大健康和合成生物等领域，积极推动创新药械发展，构建特色鲜明、链条完整、技术领先的医药及医疗器械产业体系。</w:t>
            </w:r>
          </w:p>
          <w:p w14:paraId="2895324C">
            <w:pPr>
              <w:spacing w:line="440" w:lineRule="exact"/>
              <w:ind w:firstLine="562" w:firstLineChars="200"/>
              <w:outlineLvl w:val="2"/>
              <w:rPr>
                <w:rFonts w:ascii="Times New Roman" w:hAnsi="Times New Roman" w:eastAsia="宋体" w:cs="Times New Roman"/>
                <w:sz w:val="28"/>
                <w:szCs w:val="28"/>
              </w:rPr>
            </w:pPr>
            <w:r>
              <w:rPr>
                <w:rFonts w:ascii="Times New Roman" w:hAnsi="Times New Roman" w:eastAsia="宋体" w:cs="Times New Roman"/>
                <w:b/>
                <w:bCs/>
                <w:sz w:val="28"/>
                <w:szCs w:val="28"/>
              </w:rPr>
              <w:t>苏州</w:t>
            </w:r>
            <w:r>
              <w:rPr>
                <w:rFonts w:ascii="Times New Roman" w:hAnsi="Times New Roman" w:eastAsia="宋体" w:cs="Times New Roman"/>
                <w:sz w:val="28"/>
                <w:szCs w:val="28"/>
              </w:rPr>
              <w:t>。</w:t>
            </w:r>
            <w:r>
              <w:rPr>
                <w:rFonts w:hint="eastAsia" w:ascii="Times New Roman" w:hAnsi="Times New Roman" w:eastAsia="宋体" w:cs="Times New Roman"/>
                <w:sz w:val="28"/>
                <w:szCs w:val="28"/>
              </w:rPr>
              <w:t>围绕建设上海（长三角）国际科技创新中心重大战略，推动生物医药产业布局协同和产业链协同发展，全面推进苏州关键支点建设。布局</w:t>
            </w:r>
            <w:r>
              <w:rPr>
                <w:rFonts w:ascii="Times New Roman" w:hAnsi="Times New Roman" w:eastAsia="宋体" w:cs="Times New Roman"/>
                <w:sz w:val="28"/>
                <w:szCs w:val="28"/>
              </w:rPr>
              <w:t>细胞与基因治疗、核酸药物、新型疫苗、多肽药物、新型抗体药物及偶联</w:t>
            </w:r>
            <w:r>
              <w:rPr>
                <w:rFonts w:hint="eastAsia" w:ascii="Times New Roman" w:hAnsi="Times New Roman" w:eastAsia="宋体" w:cs="Times New Roman"/>
                <w:sz w:val="28"/>
                <w:szCs w:val="28"/>
              </w:rPr>
              <w:t>药</w:t>
            </w:r>
            <w:r>
              <w:rPr>
                <w:rFonts w:ascii="Times New Roman" w:hAnsi="Times New Roman" w:eastAsia="宋体" w:cs="Times New Roman"/>
                <w:sz w:val="28"/>
                <w:szCs w:val="28"/>
              </w:rPr>
              <w:t>物、现代中药</w:t>
            </w:r>
            <w:r>
              <w:rPr>
                <w:rFonts w:hint="eastAsia" w:ascii="Times New Roman" w:hAnsi="Times New Roman" w:eastAsia="宋体" w:cs="Times New Roman"/>
                <w:sz w:val="28"/>
                <w:szCs w:val="28"/>
              </w:rPr>
              <w:t>、</w:t>
            </w:r>
            <w:r>
              <w:rPr>
                <w:rFonts w:ascii="Times New Roman" w:hAnsi="Times New Roman" w:eastAsia="宋体" w:cs="Times New Roman"/>
                <w:sz w:val="28"/>
                <w:szCs w:val="28"/>
              </w:rPr>
              <w:t>高端医学影像设备、体外诊断试剂与系统、高端植介入器械等赛道。</w:t>
            </w:r>
          </w:p>
          <w:p w14:paraId="4B72BB0A">
            <w:pPr>
              <w:spacing w:line="440" w:lineRule="exact"/>
              <w:ind w:firstLine="562" w:firstLineChars="200"/>
              <w:outlineLvl w:val="2"/>
              <w:rPr>
                <w:rFonts w:ascii="Times New Roman" w:hAnsi="Times New Roman" w:eastAsia="宋体" w:cs="Times New Roman"/>
                <w:sz w:val="28"/>
                <w:szCs w:val="28"/>
              </w:rPr>
            </w:pPr>
            <w:r>
              <w:rPr>
                <w:rFonts w:ascii="Times New Roman" w:hAnsi="Times New Roman" w:eastAsia="宋体" w:cs="Times New Roman"/>
                <w:b/>
                <w:sz w:val="28"/>
                <w:szCs w:val="28"/>
              </w:rPr>
              <w:t>南通。</w:t>
            </w:r>
            <w:r>
              <w:rPr>
                <w:rFonts w:ascii="Times New Roman" w:hAnsi="Times New Roman" w:eastAsia="宋体" w:cs="Times New Roman"/>
                <w:sz w:val="28"/>
                <w:szCs w:val="28"/>
              </w:rPr>
              <w:t>依托长三角区位优势打造生物药、化学药制造和科技成果转化基地，完善医药外包服务体系扩大品牌影响力</w:t>
            </w:r>
            <w:r>
              <w:rPr>
                <w:rFonts w:hint="eastAsia" w:ascii="Times New Roman" w:hAnsi="Times New Roman" w:eastAsia="宋体" w:cs="Times New Roman"/>
                <w:sz w:val="28"/>
                <w:szCs w:val="28"/>
              </w:rPr>
              <w:t>。</w:t>
            </w:r>
            <w:r>
              <w:rPr>
                <w:rFonts w:ascii="Times New Roman" w:hAnsi="Times New Roman" w:eastAsia="宋体" w:cs="Times New Roman"/>
                <w:sz w:val="28"/>
                <w:szCs w:val="28"/>
              </w:rPr>
              <w:t>推动原料药产业绿色化、高端化升级。</w:t>
            </w:r>
          </w:p>
          <w:p w14:paraId="2DC7EAEB">
            <w:pPr>
              <w:spacing w:line="440" w:lineRule="exact"/>
              <w:ind w:firstLine="562" w:firstLineChars="200"/>
              <w:outlineLvl w:val="2"/>
              <w:rPr>
                <w:rFonts w:ascii="Times New Roman" w:hAnsi="Times New Roman" w:eastAsia="宋体" w:cs="Times New Roman"/>
                <w:sz w:val="28"/>
                <w:szCs w:val="28"/>
              </w:rPr>
            </w:pPr>
            <w:r>
              <w:rPr>
                <w:rFonts w:ascii="Times New Roman" w:hAnsi="Times New Roman" w:eastAsia="宋体" w:cs="Times New Roman"/>
                <w:b/>
                <w:sz w:val="28"/>
                <w:szCs w:val="28"/>
              </w:rPr>
              <w:t>连云港。</w:t>
            </w:r>
            <w:r>
              <w:rPr>
                <w:rFonts w:ascii="Times New Roman" w:hAnsi="Times New Roman" w:eastAsia="宋体" w:cs="Times New Roman"/>
                <w:sz w:val="28"/>
                <w:szCs w:val="28"/>
              </w:rPr>
              <w:t>加速抗肿瘤、抗病毒、代谢类疾病重组蛋白药物、抗体药物、核酸药物产业化，打造全抗肿瘤、精神类、肝病类创新药和高端原料药生产基地。</w:t>
            </w:r>
          </w:p>
          <w:p w14:paraId="76309BD5">
            <w:pPr>
              <w:spacing w:line="440" w:lineRule="exact"/>
              <w:ind w:firstLine="562" w:firstLineChars="200"/>
              <w:outlineLvl w:val="2"/>
              <w:rPr>
                <w:rFonts w:ascii="Times New Roman" w:hAnsi="Times New Roman" w:eastAsia="宋体" w:cs="Times New Roman"/>
                <w:sz w:val="28"/>
                <w:szCs w:val="28"/>
              </w:rPr>
            </w:pPr>
            <w:r>
              <w:rPr>
                <w:rFonts w:ascii="Times New Roman" w:hAnsi="Times New Roman" w:eastAsia="宋体" w:cs="Times New Roman"/>
                <w:b/>
                <w:sz w:val="28"/>
                <w:szCs w:val="28"/>
              </w:rPr>
              <w:t>淮安。</w:t>
            </w:r>
            <w:r>
              <w:rPr>
                <w:rFonts w:ascii="Times New Roman" w:hAnsi="Times New Roman" w:eastAsia="宋体" w:cs="Times New Roman"/>
                <w:sz w:val="28"/>
                <w:szCs w:val="28"/>
              </w:rPr>
              <w:t>重点发展针对恶性肿瘤、心脑血管疾病、精神性疾病等领域的高端仿制药和化学创新药</w:t>
            </w:r>
            <w:r>
              <w:rPr>
                <w:rFonts w:hint="eastAsia" w:ascii="Times New Roman" w:hAnsi="Times New Roman" w:eastAsia="宋体" w:cs="Times New Roman"/>
                <w:sz w:val="28"/>
                <w:szCs w:val="28"/>
              </w:rPr>
              <w:t>，</w:t>
            </w:r>
            <w:r>
              <w:rPr>
                <w:rFonts w:ascii="Times New Roman" w:hAnsi="Times New Roman" w:eastAsia="宋体" w:cs="Times New Roman"/>
                <w:sz w:val="28"/>
                <w:szCs w:val="28"/>
              </w:rPr>
              <w:t>加快植介入器械、医学新材料研发。</w:t>
            </w:r>
          </w:p>
          <w:p w14:paraId="149F41A3">
            <w:pPr>
              <w:spacing w:line="440" w:lineRule="exact"/>
              <w:ind w:firstLine="562" w:firstLineChars="200"/>
              <w:outlineLvl w:val="2"/>
              <w:rPr>
                <w:rFonts w:ascii="Times New Roman" w:hAnsi="Times New Roman" w:eastAsia="宋体" w:cs="Times New Roman"/>
                <w:sz w:val="28"/>
                <w:szCs w:val="28"/>
              </w:rPr>
            </w:pPr>
            <w:r>
              <w:rPr>
                <w:rFonts w:ascii="Times New Roman" w:hAnsi="Times New Roman" w:eastAsia="宋体" w:cs="Times New Roman"/>
                <w:b/>
                <w:sz w:val="28"/>
                <w:szCs w:val="28"/>
              </w:rPr>
              <w:t>盐城。</w:t>
            </w:r>
            <w:r>
              <w:rPr>
                <w:rFonts w:ascii="Times New Roman" w:hAnsi="Times New Roman" w:eastAsia="宋体" w:cs="Times New Roman"/>
                <w:sz w:val="28"/>
                <w:szCs w:val="28"/>
              </w:rPr>
              <w:t>提升化学药规模</w:t>
            </w:r>
            <w:r>
              <w:rPr>
                <w:rFonts w:hint="eastAsia" w:ascii="Times New Roman" w:hAnsi="Times New Roman" w:eastAsia="宋体" w:cs="Times New Roman"/>
                <w:sz w:val="28"/>
                <w:szCs w:val="28"/>
              </w:rPr>
              <w:t>，</w:t>
            </w:r>
            <w:r>
              <w:rPr>
                <w:rFonts w:ascii="Times New Roman" w:hAnsi="Times New Roman" w:eastAsia="宋体" w:cs="Times New Roman"/>
                <w:sz w:val="28"/>
                <w:szCs w:val="28"/>
              </w:rPr>
              <w:t>优化医疗器械质量</w:t>
            </w:r>
            <w:r>
              <w:rPr>
                <w:rFonts w:hint="eastAsia" w:ascii="Times New Roman" w:hAnsi="Times New Roman" w:eastAsia="宋体" w:cs="Times New Roman"/>
                <w:sz w:val="28"/>
                <w:szCs w:val="28"/>
              </w:rPr>
              <w:t>，引导</w:t>
            </w:r>
            <w:r>
              <w:rPr>
                <w:rFonts w:ascii="Times New Roman" w:hAnsi="Times New Roman" w:eastAsia="宋体" w:cs="Times New Roman"/>
                <w:sz w:val="28"/>
                <w:szCs w:val="28"/>
              </w:rPr>
              <w:t>中成药</w:t>
            </w:r>
            <w:r>
              <w:rPr>
                <w:rFonts w:hint="eastAsia" w:ascii="Times New Roman" w:hAnsi="Times New Roman" w:eastAsia="宋体" w:cs="Times New Roman"/>
                <w:sz w:val="28"/>
                <w:szCs w:val="28"/>
              </w:rPr>
              <w:t>提升发展</w:t>
            </w:r>
            <w:r>
              <w:rPr>
                <w:rFonts w:ascii="Times New Roman" w:hAnsi="Times New Roman" w:eastAsia="宋体" w:cs="Times New Roman"/>
                <w:sz w:val="28"/>
                <w:szCs w:val="28"/>
              </w:rPr>
              <w:t>，并</w:t>
            </w:r>
            <w:r>
              <w:rPr>
                <w:rFonts w:hint="eastAsia" w:ascii="Times New Roman" w:hAnsi="Times New Roman" w:eastAsia="宋体" w:cs="Times New Roman"/>
                <w:sz w:val="28"/>
                <w:szCs w:val="28"/>
              </w:rPr>
              <w:t>推进</w:t>
            </w:r>
            <w:r>
              <w:rPr>
                <w:rFonts w:ascii="Times New Roman" w:hAnsi="Times New Roman" w:eastAsia="宋体" w:cs="Times New Roman"/>
                <w:sz w:val="28"/>
                <w:szCs w:val="28"/>
              </w:rPr>
              <w:t>海洋生物等产业向生命健康</w:t>
            </w:r>
            <w:r>
              <w:rPr>
                <w:rFonts w:hint="eastAsia" w:ascii="Times New Roman" w:hAnsi="Times New Roman" w:eastAsia="宋体" w:cs="Times New Roman"/>
                <w:sz w:val="28"/>
                <w:szCs w:val="28"/>
              </w:rPr>
              <w:t>领域</w:t>
            </w:r>
            <w:r>
              <w:rPr>
                <w:rFonts w:ascii="Times New Roman" w:hAnsi="Times New Roman" w:eastAsia="宋体" w:cs="Times New Roman"/>
                <w:sz w:val="28"/>
                <w:szCs w:val="28"/>
              </w:rPr>
              <w:t>延伸。</w:t>
            </w:r>
          </w:p>
          <w:p w14:paraId="218ED1E1">
            <w:pPr>
              <w:spacing w:line="440" w:lineRule="exact"/>
              <w:ind w:firstLine="562" w:firstLineChars="200"/>
              <w:outlineLvl w:val="2"/>
              <w:rPr>
                <w:rFonts w:ascii="Times New Roman" w:hAnsi="Times New Roman" w:eastAsia="宋体" w:cs="Times New Roman"/>
                <w:sz w:val="28"/>
                <w:szCs w:val="28"/>
              </w:rPr>
            </w:pPr>
            <w:r>
              <w:rPr>
                <w:rFonts w:ascii="Times New Roman" w:hAnsi="Times New Roman" w:eastAsia="宋体" w:cs="Times New Roman"/>
                <w:b/>
                <w:sz w:val="28"/>
                <w:szCs w:val="28"/>
              </w:rPr>
              <w:t>扬州。</w:t>
            </w:r>
            <w:r>
              <w:rPr>
                <w:rFonts w:ascii="Times New Roman" w:hAnsi="Times New Roman" w:eastAsia="宋体" w:cs="Times New Roman"/>
                <w:sz w:val="28"/>
                <w:szCs w:val="28"/>
              </w:rPr>
              <w:t>重点发展针对重大疾病的化学创新药、高端仿制药、生物药</w:t>
            </w:r>
            <w:r>
              <w:rPr>
                <w:rFonts w:hint="eastAsia" w:ascii="Times New Roman" w:hAnsi="Times New Roman" w:eastAsia="宋体" w:cs="Times New Roman"/>
                <w:sz w:val="28"/>
                <w:szCs w:val="28"/>
              </w:rPr>
              <w:t>，</w:t>
            </w:r>
            <w:r>
              <w:rPr>
                <w:rFonts w:ascii="Times New Roman" w:hAnsi="Times New Roman" w:eastAsia="宋体" w:cs="Times New Roman"/>
                <w:sz w:val="28"/>
                <w:szCs w:val="28"/>
              </w:rPr>
              <w:t>加大医学影像设备、手术机器人、体外诊断（IVD）设备及医用耗材的研发与制造。</w:t>
            </w:r>
          </w:p>
          <w:p w14:paraId="217FAA4A">
            <w:pPr>
              <w:spacing w:line="440" w:lineRule="exact"/>
              <w:ind w:firstLine="562" w:firstLineChars="200"/>
              <w:outlineLvl w:val="2"/>
              <w:rPr>
                <w:rFonts w:ascii="Times New Roman" w:hAnsi="Times New Roman" w:eastAsia="宋体" w:cs="Times New Roman"/>
                <w:sz w:val="28"/>
                <w:szCs w:val="28"/>
              </w:rPr>
            </w:pPr>
            <w:r>
              <w:rPr>
                <w:rFonts w:ascii="Times New Roman" w:hAnsi="Times New Roman" w:eastAsia="宋体" w:cs="Times New Roman"/>
                <w:b/>
                <w:sz w:val="28"/>
                <w:szCs w:val="28"/>
              </w:rPr>
              <w:t>镇江。</w:t>
            </w:r>
            <w:r>
              <w:rPr>
                <w:rFonts w:ascii="Times New Roman" w:hAnsi="Times New Roman" w:eastAsia="宋体" w:cs="Times New Roman"/>
                <w:sz w:val="28"/>
                <w:szCs w:val="28"/>
              </w:rPr>
              <w:t>做强高端医疗设备，深耕智能家用器械品类，培优特色医用材料，深化产学研协同，加速成果转化。</w:t>
            </w:r>
          </w:p>
          <w:p w14:paraId="242E3BDB">
            <w:pPr>
              <w:spacing w:line="440" w:lineRule="exact"/>
              <w:ind w:firstLine="562" w:firstLineChars="200"/>
              <w:outlineLvl w:val="2"/>
              <w:rPr>
                <w:rFonts w:ascii="Times New Roman" w:hAnsi="Times New Roman" w:eastAsia="宋体" w:cs="Times New Roman"/>
                <w:sz w:val="28"/>
                <w:szCs w:val="28"/>
              </w:rPr>
            </w:pPr>
            <w:r>
              <w:rPr>
                <w:rFonts w:ascii="Times New Roman" w:hAnsi="Times New Roman" w:eastAsia="宋体" w:cs="Times New Roman"/>
                <w:b/>
                <w:bCs/>
                <w:sz w:val="28"/>
                <w:szCs w:val="28"/>
              </w:rPr>
              <w:t>泰州</w:t>
            </w:r>
            <w:r>
              <w:rPr>
                <w:rFonts w:ascii="Times New Roman" w:hAnsi="Times New Roman" w:eastAsia="宋体" w:cs="Times New Roman"/>
                <w:sz w:val="28"/>
                <w:szCs w:val="28"/>
              </w:rPr>
              <w:t>。巩固化学创新药和现代中药压舱石地位，发展高端仿制药、特色原料药，推进中药新药研发产业化，壮大新一代抗体、多联多价疫苗等生物药规模，推进免疫诊断、基因检测等体外诊断试剂特色发展。</w:t>
            </w:r>
          </w:p>
          <w:p w14:paraId="0567F5B4">
            <w:pPr>
              <w:adjustRightInd w:val="0"/>
              <w:snapToGrid w:val="0"/>
              <w:spacing w:line="440" w:lineRule="exact"/>
              <w:ind w:firstLine="562" w:firstLineChars="200"/>
              <w:rPr>
                <w:rFonts w:ascii="Times New Roman" w:hAnsi="Times New Roman" w:eastAsia="方正仿宋_GBK" w:cs="Times New Roman"/>
                <w:sz w:val="28"/>
                <w:szCs w:val="28"/>
              </w:rPr>
            </w:pPr>
            <w:r>
              <w:rPr>
                <w:rFonts w:ascii="Times New Roman" w:hAnsi="Times New Roman" w:eastAsia="宋体" w:cs="Times New Roman"/>
                <w:b/>
                <w:sz w:val="28"/>
                <w:szCs w:val="28"/>
              </w:rPr>
              <w:t>宿迁。</w:t>
            </w:r>
            <w:r>
              <w:rPr>
                <w:rFonts w:ascii="Times New Roman" w:hAnsi="Times New Roman" w:eastAsia="宋体" w:cs="Times New Roman"/>
                <w:sz w:val="28"/>
                <w:szCs w:val="28"/>
              </w:rPr>
              <w:t>重点发展高端中间体、原料药及制剂，推动首仿药、改良型新药及创新药的研发和产业化。</w:t>
            </w:r>
          </w:p>
        </w:tc>
      </w:tr>
    </w:tbl>
    <w:p w14:paraId="0A648382">
      <w:pPr>
        <w:adjustRightInd w:val="0"/>
        <w:snapToGrid w:val="0"/>
        <w:spacing w:line="590" w:lineRule="exact"/>
        <w:ind w:firstLine="643" w:firstLineChars="200"/>
        <w:outlineLvl w:val="2"/>
        <w:rPr>
          <w:rFonts w:ascii="Times New Roman" w:hAnsi="Times New Roman" w:eastAsia="方正仿宋_GBK" w:cs="Times New Roman"/>
          <w:sz w:val="32"/>
          <w:szCs w:val="32"/>
        </w:rPr>
      </w:pPr>
      <w:r>
        <w:rPr>
          <w:rFonts w:ascii="Times New Roman" w:hAnsi="Times New Roman" w:eastAsia="方正仿宋_GBK" w:cs="Times New Roman"/>
          <w:b/>
          <w:sz w:val="32"/>
          <w:szCs w:val="32"/>
        </w:rPr>
        <w:t>提升重点园区能级</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鼓励国家级</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省级重点园区</w:t>
      </w:r>
      <w:r>
        <w:rPr>
          <w:rFonts w:hint="eastAsia" w:ascii="Times New Roman" w:hAnsi="Times New Roman" w:eastAsia="方正仿宋_GBK" w:cs="Times New Roman"/>
          <w:sz w:val="32"/>
          <w:szCs w:val="32"/>
        </w:rPr>
        <w:t>深入</w:t>
      </w:r>
      <w:r>
        <w:rPr>
          <w:rFonts w:ascii="Times New Roman" w:hAnsi="Times New Roman" w:eastAsia="方正仿宋_GBK" w:cs="Times New Roman"/>
          <w:sz w:val="32"/>
          <w:szCs w:val="32"/>
        </w:rPr>
        <w:t>建设GMP/GSP/GLP等高标准园区</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围绕差异化布局</w:t>
      </w:r>
      <w:r>
        <w:rPr>
          <w:rFonts w:hint="eastAsia" w:ascii="Times New Roman" w:hAnsi="Times New Roman" w:eastAsia="方正仿宋_GBK" w:cs="Times New Roman"/>
          <w:sz w:val="32"/>
          <w:szCs w:val="32"/>
        </w:rPr>
        <w:t>优化</w:t>
      </w:r>
      <w:r>
        <w:rPr>
          <w:rFonts w:ascii="Times New Roman" w:hAnsi="Times New Roman" w:eastAsia="方正仿宋_GBK" w:cs="Times New Roman"/>
          <w:sz w:val="32"/>
          <w:szCs w:val="32"/>
        </w:rPr>
        <w:t>配置人才、金融、服务等全要素生态体系，提升综合竞争力。</w:t>
      </w:r>
      <w:r>
        <w:rPr>
          <w:rFonts w:hint="eastAsia" w:ascii="Times New Roman" w:hAnsi="Times New Roman" w:eastAsia="方正仿宋_GBK" w:cs="Times New Roman"/>
          <w:sz w:val="32"/>
          <w:szCs w:val="32"/>
        </w:rPr>
        <w:t>深化校地共建研究院建设，推动高校院所创新资源向医药园区集聚，赋能产业园区升级。</w:t>
      </w:r>
      <w:r>
        <w:rPr>
          <w:rFonts w:ascii="Times New Roman" w:hAnsi="Times New Roman" w:eastAsia="方正仿宋_GBK" w:cs="Times New Roman"/>
          <w:sz w:val="32"/>
          <w:szCs w:val="32"/>
        </w:rPr>
        <w:t>指导南通、连云港、泰州等有条件的地区，依法依规集中布局一批高质量、绿色化、环保型</w:t>
      </w:r>
      <w:r>
        <w:rPr>
          <w:rFonts w:hint="eastAsia" w:ascii="Times New Roman" w:hAnsi="Times New Roman" w:eastAsia="方正仿宋_GBK" w:cs="Times New Roman"/>
          <w:sz w:val="32"/>
          <w:szCs w:val="32"/>
        </w:rPr>
        <w:t>原料药</w:t>
      </w:r>
      <w:r>
        <w:rPr>
          <w:rFonts w:ascii="Times New Roman" w:hAnsi="Times New Roman" w:eastAsia="方正仿宋_GBK" w:cs="Times New Roman"/>
          <w:sz w:val="32"/>
          <w:szCs w:val="32"/>
        </w:rPr>
        <w:t>生产项目，提升重点品种原料药的稳定供应能力。</w:t>
      </w:r>
    </w:p>
    <w:p w14:paraId="3E347D58">
      <w:pPr>
        <w:spacing w:line="590" w:lineRule="exact"/>
        <w:ind w:firstLine="643" w:firstLineChars="200"/>
        <w:outlineLvl w:val="2"/>
        <w:rPr>
          <w:rFonts w:ascii="Times New Roman" w:hAnsi="Times New Roman" w:eastAsia="方正仿宋_GBK" w:cs="Times New Roman"/>
          <w:sz w:val="32"/>
          <w:szCs w:val="32"/>
        </w:rPr>
      </w:pPr>
      <w:r>
        <w:rPr>
          <w:rFonts w:ascii="Times New Roman" w:hAnsi="Times New Roman" w:eastAsia="方正仿宋_GBK" w:cs="Times New Roman"/>
          <w:b/>
          <w:sz w:val="32"/>
          <w:szCs w:val="32"/>
        </w:rPr>
        <w:t>发展县域特色优势产业</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指导和推动相关县（市、区）聚焦县域特色优势产业目录内的</w:t>
      </w:r>
      <w:r>
        <w:rPr>
          <w:rFonts w:hint="eastAsia" w:ascii="Times New Roman" w:hAnsi="Times New Roman" w:eastAsia="方正仿宋_GBK" w:cs="Times New Roman"/>
          <w:sz w:val="32"/>
          <w:szCs w:val="32"/>
        </w:rPr>
        <w:t>细胞和基因</w:t>
      </w:r>
      <w:r>
        <w:rPr>
          <w:rFonts w:ascii="Times New Roman" w:hAnsi="Times New Roman" w:eastAsia="方正仿宋_GBK" w:cs="Times New Roman"/>
          <w:sz w:val="32"/>
          <w:szCs w:val="32"/>
        </w:rPr>
        <w:t>治疗、创新药和高端医疗器械等产业，</w:t>
      </w:r>
      <w:r>
        <w:rPr>
          <w:rFonts w:hint="eastAsia" w:ascii="Times New Roman" w:hAnsi="Times New Roman" w:eastAsia="方正仿宋_GBK" w:cs="Times New Roman"/>
          <w:sz w:val="32"/>
          <w:szCs w:val="32"/>
        </w:rPr>
        <w:t>结合产业基础和园区承载能力，引导相关</w:t>
      </w:r>
      <w:r>
        <w:rPr>
          <w:rFonts w:ascii="Times New Roman" w:hAnsi="Times New Roman" w:eastAsia="方正仿宋_GBK" w:cs="Times New Roman"/>
          <w:sz w:val="32"/>
          <w:szCs w:val="32"/>
        </w:rPr>
        <w:t>地区</w:t>
      </w:r>
      <w:r>
        <w:rPr>
          <w:rFonts w:hint="eastAsia" w:ascii="Times New Roman" w:hAnsi="Times New Roman" w:eastAsia="方正仿宋_GBK" w:cs="Times New Roman"/>
          <w:sz w:val="32"/>
          <w:szCs w:val="32"/>
        </w:rPr>
        <w:t>明确主攻方向、重点产品、目标企业和实施路径，推动县域生物医药产业差异化、特色化发展。强化专业园区和创新载体支撑，</w:t>
      </w:r>
      <w:r>
        <w:rPr>
          <w:rFonts w:ascii="Times New Roman" w:hAnsi="Times New Roman" w:eastAsia="方正仿宋_GBK" w:cs="Times New Roman"/>
          <w:sz w:val="32"/>
          <w:szCs w:val="32"/>
        </w:rPr>
        <w:t>围绕专业园区规划、龙头企业培育、研发机构创建等建立“N个1”培育机制，因地制宜发展生物医药特色优势产业。</w:t>
      </w:r>
    </w:p>
    <w:p w14:paraId="22E13182">
      <w:pPr>
        <w:spacing w:line="590" w:lineRule="exact"/>
        <w:ind w:firstLine="640" w:firstLineChars="200"/>
        <w:outlineLvl w:val="1"/>
        <w:rPr>
          <w:rFonts w:ascii="Times New Roman" w:hAnsi="Times New Roman" w:eastAsia="方正楷体_GBK" w:cs="Times New Roman"/>
          <w:sz w:val="32"/>
          <w:szCs w:val="32"/>
        </w:rPr>
      </w:pPr>
      <w:bookmarkStart w:id="52" w:name="_Toc4459"/>
      <w:bookmarkStart w:id="53" w:name="_Toc3758"/>
      <w:bookmarkStart w:id="54" w:name="_Toc230254477"/>
      <w:bookmarkStart w:id="55" w:name="_Toc1752"/>
      <w:r>
        <w:rPr>
          <w:rFonts w:ascii="Times New Roman" w:hAnsi="Times New Roman" w:eastAsia="方正楷体_GBK" w:cs="Times New Roman"/>
          <w:sz w:val="32"/>
          <w:szCs w:val="32"/>
        </w:rPr>
        <w:t>（四）加大梯度培育力度，推动企业做优做强</w:t>
      </w:r>
      <w:bookmarkEnd w:id="52"/>
      <w:bookmarkEnd w:id="53"/>
      <w:bookmarkEnd w:id="54"/>
      <w:bookmarkEnd w:id="55"/>
    </w:p>
    <w:p w14:paraId="34FC5AE8">
      <w:pPr>
        <w:adjustRightInd w:val="0"/>
        <w:snapToGrid w:val="0"/>
        <w:spacing w:line="590" w:lineRule="exact"/>
        <w:ind w:firstLine="643" w:firstLineChars="200"/>
        <w:outlineLvl w:val="2"/>
        <w:rPr>
          <w:rFonts w:ascii="Times New Roman" w:hAnsi="Times New Roman" w:eastAsia="方正仿宋_GBK" w:cs="Times New Roman"/>
          <w:sz w:val="32"/>
          <w:szCs w:val="32"/>
        </w:rPr>
      </w:pPr>
      <w:r>
        <w:rPr>
          <w:rFonts w:ascii="Times New Roman" w:hAnsi="Times New Roman" w:eastAsia="方正仿宋_GBK" w:cs="Times New Roman"/>
          <w:b/>
          <w:sz w:val="32"/>
          <w:szCs w:val="32"/>
        </w:rPr>
        <w:t>强化骨干企业引领作用。</w:t>
      </w:r>
      <w:r>
        <w:rPr>
          <w:rFonts w:ascii="Times New Roman" w:hAnsi="Times New Roman" w:eastAsia="方正仿宋_GBK" w:cs="Times New Roman"/>
          <w:sz w:val="32"/>
        </w:rPr>
        <w:t>实</w:t>
      </w:r>
      <w:r>
        <w:rPr>
          <w:rFonts w:ascii="Times New Roman" w:hAnsi="Times New Roman" w:eastAsia="方正仿宋_GBK" w:cs="Times New Roman"/>
          <w:sz w:val="32"/>
          <w:szCs w:val="32"/>
        </w:rPr>
        <w:t>施“筑峰强链”重点企业培育计划，支持骨干企业</w:t>
      </w:r>
      <w:r>
        <w:rPr>
          <w:rFonts w:hint="eastAsia" w:ascii="Times New Roman" w:hAnsi="Times New Roman" w:eastAsia="方正仿宋_GBK" w:cs="Times New Roman"/>
          <w:sz w:val="32"/>
          <w:szCs w:val="32"/>
        </w:rPr>
        <w:t>通过</w:t>
      </w:r>
      <w:r>
        <w:rPr>
          <w:rFonts w:ascii="Times New Roman" w:hAnsi="Times New Roman" w:eastAsia="方正仿宋_GBK" w:cs="Times New Roman"/>
          <w:sz w:val="32"/>
          <w:szCs w:val="32"/>
        </w:rPr>
        <w:t>加大研发投入、布局全球创新管线、兼并重组优质资源，推动跨领域、跨区域产业链整合，</w:t>
      </w:r>
      <w:r>
        <w:rPr>
          <w:rFonts w:hint="eastAsia" w:ascii="Times New Roman" w:hAnsi="Times New Roman" w:eastAsia="方正仿宋_GBK" w:cs="Times New Roman"/>
          <w:sz w:val="32"/>
          <w:szCs w:val="32"/>
        </w:rPr>
        <w:t>培育</w:t>
      </w:r>
      <w:r>
        <w:rPr>
          <w:rFonts w:ascii="Times New Roman" w:hAnsi="Times New Roman" w:eastAsia="方正仿宋_GBK" w:cs="Times New Roman"/>
          <w:sz w:val="32"/>
          <w:szCs w:val="32"/>
        </w:rPr>
        <w:t>一批研发创新能力强、国际化水平高</w:t>
      </w:r>
      <w:r>
        <w:rPr>
          <w:rFonts w:hint="eastAsia" w:ascii="Times New Roman" w:hAnsi="Times New Roman" w:eastAsia="方正仿宋_GBK" w:cs="Times New Roman"/>
          <w:sz w:val="32"/>
          <w:szCs w:val="32"/>
        </w:rPr>
        <w:t>的世界一流制药集团与医</w:t>
      </w:r>
      <w:r>
        <w:rPr>
          <w:rFonts w:hint="eastAsia" w:ascii="Times New Roman" w:hAnsi="Times New Roman" w:eastAsia="方正仿宋_GBK" w:cs="Times New Roman"/>
          <w:sz w:val="32"/>
        </w:rPr>
        <w:t>疗器械领军企业</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引导</w:t>
      </w:r>
      <w:r>
        <w:rPr>
          <w:rFonts w:ascii="Times New Roman" w:hAnsi="Times New Roman" w:eastAsia="方正仿宋_GBK" w:cs="Times New Roman"/>
          <w:sz w:val="32"/>
          <w:szCs w:val="32"/>
        </w:rPr>
        <w:t>骨干企业带动配套企业集聚</w:t>
      </w:r>
      <w:r>
        <w:rPr>
          <w:rFonts w:hint="eastAsia" w:ascii="Times New Roman" w:hAnsi="Times New Roman" w:eastAsia="方正仿宋_GBK" w:cs="Times New Roman"/>
          <w:sz w:val="32"/>
          <w:szCs w:val="32"/>
        </w:rPr>
        <w:t>发展</w:t>
      </w:r>
      <w:r>
        <w:rPr>
          <w:rFonts w:ascii="Times New Roman" w:hAnsi="Times New Roman" w:eastAsia="方正仿宋_GBK" w:cs="Times New Roman"/>
          <w:sz w:val="32"/>
          <w:szCs w:val="32"/>
        </w:rPr>
        <w:t>，构建“核心企业+配套企业”的</w:t>
      </w:r>
      <w:r>
        <w:rPr>
          <w:rFonts w:hint="eastAsia" w:ascii="Times New Roman" w:hAnsi="Times New Roman" w:eastAsia="方正仿宋_GBK" w:cs="Times New Roman"/>
          <w:sz w:val="32"/>
          <w:szCs w:val="32"/>
        </w:rPr>
        <w:t>上下游</w:t>
      </w:r>
      <w:r>
        <w:rPr>
          <w:rFonts w:ascii="Times New Roman" w:hAnsi="Times New Roman" w:eastAsia="方正仿宋_GBK" w:cs="Times New Roman"/>
          <w:sz w:val="32"/>
          <w:szCs w:val="32"/>
        </w:rPr>
        <w:t>协同生态。支持企业对标国际先进实施全流程绿色化改造，构建绿色供应链，高标准建设一批绿色工厂、零碳（近零碳）工厂。</w:t>
      </w:r>
    </w:p>
    <w:p w14:paraId="5D71368E">
      <w:pPr>
        <w:adjustRightInd w:val="0"/>
        <w:snapToGrid w:val="0"/>
        <w:spacing w:line="590" w:lineRule="exact"/>
        <w:ind w:firstLine="643" w:firstLineChars="200"/>
        <w:outlineLvl w:val="2"/>
        <w:rPr>
          <w:rFonts w:ascii="Times New Roman" w:hAnsi="Times New Roman" w:eastAsia="方正仿宋_GBK" w:cs="Times New Roman"/>
          <w:sz w:val="32"/>
          <w:szCs w:val="32"/>
        </w:rPr>
      </w:pPr>
      <w:r>
        <w:rPr>
          <w:rFonts w:ascii="Times New Roman" w:hAnsi="Times New Roman" w:eastAsia="方正仿宋_GBK" w:cs="Times New Roman"/>
          <w:b/>
          <w:sz w:val="32"/>
          <w:szCs w:val="32"/>
        </w:rPr>
        <w:t>培育专精特新</w:t>
      </w:r>
      <w:r>
        <w:rPr>
          <w:rFonts w:hint="eastAsia" w:ascii="Times New Roman" w:hAnsi="Times New Roman" w:eastAsia="方正仿宋_GBK" w:cs="Times New Roman"/>
          <w:b/>
          <w:sz w:val="32"/>
          <w:szCs w:val="32"/>
        </w:rPr>
        <w:t>优质</w:t>
      </w:r>
      <w:r>
        <w:rPr>
          <w:rFonts w:ascii="Times New Roman" w:hAnsi="Times New Roman" w:eastAsia="方正仿宋_GBK" w:cs="Times New Roman"/>
          <w:b/>
          <w:sz w:val="32"/>
          <w:szCs w:val="32"/>
        </w:rPr>
        <w:t>企业。</w:t>
      </w:r>
      <w:r>
        <w:rPr>
          <w:rFonts w:ascii="Times New Roman" w:hAnsi="Times New Roman" w:eastAsia="方正仿宋_GBK" w:cs="Times New Roman"/>
          <w:sz w:val="32"/>
          <w:szCs w:val="32"/>
        </w:rPr>
        <w:t>引导中小企业走专业化、精细化、特色化发展道路，促进中小企业“专精特新—小巨人—单项冠军”梯度发展。加大科技项目、人才引育、融资信贷、场景应用倾斜支持，助力企业加快技术迭代、扩大市场份额、升级产能规模，提升专业化水平。鼓励中小企业参与省级重大专项联合攻关，培育中试型、服务型、工艺型企业，提升协同配套服务能力。</w:t>
      </w:r>
      <w:r>
        <w:rPr>
          <w:rFonts w:hint="eastAsia" w:ascii="Times New Roman" w:hAnsi="Times New Roman" w:eastAsia="方正仿宋_GBK" w:cs="Times New Roman"/>
          <w:sz w:val="32"/>
          <w:szCs w:val="32"/>
        </w:rPr>
        <w:t>发挥</w:t>
      </w:r>
      <w:r>
        <w:rPr>
          <w:rFonts w:ascii="Times New Roman" w:hAnsi="Times New Roman" w:eastAsia="方正仿宋_GBK" w:cs="Times New Roman"/>
          <w:sz w:val="32"/>
          <w:szCs w:val="32"/>
        </w:rPr>
        <w:t>企业上市绿色通道</w:t>
      </w:r>
      <w:r>
        <w:rPr>
          <w:rFonts w:hint="eastAsia" w:ascii="Times New Roman" w:hAnsi="Times New Roman" w:eastAsia="方正仿宋_GBK" w:cs="Times New Roman"/>
          <w:sz w:val="32"/>
          <w:szCs w:val="32"/>
        </w:rPr>
        <w:t>作用</w:t>
      </w:r>
      <w:r>
        <w:rPr>
          <w:rFonts w:ascii="Times New Roman" w:hAnsi="Times New Roman" w:eastAsia="方正仿宋_GBK" w:cs="Times New Roman"/>
          <w:sz w:val="32"/>
          <w:szCs w:val="32"/>
        </w:rPr>
        <w:t>，加快</w:t>
      </w:r>
      <w:r>
        <w:rPr>
          <w:rFonts w:hint="eastAsia" w:ascii="Times New Roman" w:hAnsi="Times New Roman" w:eastAsia="方正仿宋_GBK" w:cs="Times New Roman"/>
          <w:sz w:val="32"/>
          <w:szCs w:val="32"/>
        </w:rPr>
        <w:t>专精特新</w:t>
      </w:r>
      <w:r>
        <w:rPr>
          <w:rFonts w:ascii="Times New Roman" w:hAnsi="Times New Roman" w:eastAsia="方正仿宋_GBK" w:cs="Times New Roman"/>
          <w:sz w:val="32"/>
          <w:szCs w:val="32"/>
        </w:rPr>
        <w:t>优质企业北交所、科创板上市步伐。</w:t>
      </w:r>
    </w:p>
    <w:p w14:paraId="23B71F6F">
      <w:pPr>
        <w:adjustRightInd w:val="0"/>
        <w:snapToGrid w:val="0"/>
        <w:spacing w:line="590" w:lineRule="exact"/>
        <w:ind w:firstLine="643" w:firstLineChars="200"/>
        <w:outlineLvl w:val="2"/>
        <w:rPr>
          <w:rFonts w:ascii="Times New Roman" w:hAnsi="Times New Roman" w:eastAsia="方正仿宋_GBK" w:cs="Times New Roman"/>
          <w:sz w:val="32"/>
          <w:szCs w:val="32"/>
        </w:rPr>
      </w:pPr>
      <w:r>
        <w:rPr>
          <w:rFonts w:ascii="Times New Roman" w:hAnsi="Times New Roman" w:eastAsia="方正仿宋_GBK" w:cs="Times New Roman"/>
          <w:b/>
          <w:sz w:val="32"/>
          <w:szCs w:val="32"/>
        </w:rPr>
        <w:t>支持企业</w:t>
      </w:r>
      <w:r>
        <w:rPr>
          <w:rFonts w:hint="eastAsia" w:ascii="Times New Roman" w:hAnsi="Times New Roman" w:eastAsia="方正仿宋_GBK" w:cs="Times New Roman"/>
          <w:b/>
          <w:sz w:val="32"/>
          <w:szCs w:val="32"/>
        </w:rPr>
        <w:t>实施</w:t>
      </w:r>
      <w:r>
        <w:rPr>
          <w:rFonts w:ascii="Times New Roman" w:hAnsi="Times New Roman" w:eastAsia="方正仿宋_GBK" w:cs="Times New Roman"/>
          <w:b/>
          <w:sz w:val="32"/>
          <w:szCs w:val="32"/>
        </w:rPr>
        <w:t>增资扩产。</w:t>
      </w:r>
      <w:r>
        <w:rPr>
          <w:rFonts w:ascii="Times New Roman" w:hAnsi="Times New Roman" w:eastAsia="方正仿宋_GBK" w:cs="Times New Roman"/>
          <w:sz w:val="32"/>
          <w:szCs w:val="32"/>
        </w:rPr>
        <w:t>鼓励生物医药企业围绕新产品研发、新技术应用、新业务布局等积极增资扩产。支持外资企业通过利润再投资、资本（盈余）公积转增、债转股等方式加大投资，加快增资扩产。对列入省重大项目清单、省重大工业项目清单的项目加强调度服务，推动项目早开工、早建设，加快达产达效。用好省增资扩产战新产业基金、制造业贷款财政贴息等政策，支持生物医药企业在省内开展增资扩产，积极推荐符合条件的增资扩产项目申报超长期特别国债、技术改造再贷款项目。</w:t>
      </w:r>
    </w:p>
    <w:p w14:paraId="174B5689">
      <w:pPr>
        <w:spacing w:line="590" w:lineRule="exact"/>
        <w:ind w:firstLine="640" w:firstLineChars="200"/>
        <w:outlineLvl w:val="1"/>
        <w:rPr>
          <w:rFonts w:ascii="Times New Roman" w:hAnsi="Times New Roman" w:eastAsia="方正楷体_GBK" w:cs="Times New Roman"/>
          <w:sz w:val="32"/>
          <w:szCs w:val="32"/>
        </w:rPr>
      </w:pPr>
      <w:bookmarkStart w:id="56" w:name="_Toc230254478"/>
      <w:bookmarkStart w:id="57" w:name="_Toc14322"/>
      <w:bookmarkStart w:id="58" w:name="_Toc13503"/>
      <w:bookmarkStart w:id="59" w:name="_Toc20589"/>
      <w:r>
        <w:rPr>
          <w:rFonts w:ascii="Times New Roman" w:hAnsi="Times New Roman" w:eastAsia="方正楷体_GBK" w:cs="Times New Roman"/>
          <w:sz w:val="32"/>
          <w:szCs w:val="32"/>
        </w:rPr>
        <w:t>（五）深化区域协同发展，构建开放合作网络</w:t>
      </w:r>
      <w:bookmarkEnd w:id="56"/>
      <w:bookmarkEnd w:id="57"/>
      <w:bookmarkEnd w:id="58"/>
      <w:bookmarkEnd w:id="59"/>
    </w:p>
    <w:p w14:paraId="7C8FFB04">
      <w:pPr>
        <w:spacing w:line="590" w:lineRule="exact"/>
        <w:ind w:firstLine="643" w:firstLineChars="200"/>
        <w:outlineLvl w:val="2"/>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加大区域合作交流</w:t>
      </w:r>
      <w:r>
        <w:rPr>
          <w:rFonts w:hint="eastAsia" w:ascii="Times New Roman" w:hAnsi="Times New Roman" w:eastAsia="方正仿宋_GBK" w:cs="Times New Roman"/>
          <w:b/>
          <w:bCs/>
          <w:sz w:val="32"/>
          <w:szCs w:val="32"/>
        </w:rPr>
        <w:t>力度</w:t>
      </w:r>
      <w:r>
        <w:rPr>
          <w:rFonts w:ascii="Times New Roman" w:hAnsi="Times New Roman" w:eastAsia="方正仿宋_GBK" w:cs="Times New Roman"/>
          <w:sz w:val="32"/>
          <w:szCs w:val="32"/>
        </w:rPr>
        <w:t>。依托长三角一体化发展战略，加强与上海张江</w:t>
      </w:r>
      <w:r>
        <w:rPr>
          <w:rFonts w:hint="eastAsia" w:ascii="Times New Roman" w:hAnsi="Times New Roman" w:eastAsia="方正仿宋_GBK" w:cs="Times New Roman"/>
          <w:sz w:val="32"/>
          <w:szCs w:val="32"/>
        </w:rPr>
        <w:t>园区</w:t>
      </w:r>
      <w:r>
        <w:rPr>
          <w:rFonts w:ascii="Times New Roman" w:hAnsi="Times New Roman" w:eastAsia="方正仿宋_GBK" w:cs="Times New Roman"/>
          <w:sz w:val="32"/>
          <w:szCs w:val="32"/>
        </w:rPr>
        <w:t>、临港片区以及杭州未来科技城等区域节点对接，发挥各自优势形成差异化布局</w:t>
      </w:r>
      <w:r>
        <w:rPr>
          <w:rFonts w:hint="eastAsia" w:ascii="Times New Roman" w:hAnsi="Times New Roman" w:eastAsia="方正仿宋_GBK" w:cs="Times New Roman"/>
          <w:sz w:val="32"/>
          <w:szCs w:val="32"/>
        </w:rPr>
        <w:t>，加强</w:t>
      </w:r>
      <w:r>
        <w:rPr>
          <w:rFonts w:ascii="Times New Roman" w:hAnsi="Times New Roman" w:eastAsia="方正仿宋_GBK" w:cs="Times New Roman"/>
          <w:sz w:val="32"/>
          <w:szCs w:val="32"/>
        </w:rPr>
        <w:t>产业分工协作。加强与京津冀、粤港澳大湾区等医药集聚区的联动，在资源对接、项目合作、人才交流等方面深化合作，构建跨区域协同创新网络。充分利用中西部地区产能潜力，鼓励委托生产和异地转化</w:t>
      </w:r>
      <w:r>
        <w:rPr>
          <w:rFonts w:hint="eastAsia" w:ascii="Times New Roman" w:hAnsi="Times New Roman" w:eastAsia="方正仿宋_GBK" w:cs="Times New Roman"/>
          <w:sz w:val="32"/>
          <w:szCs w:val="32"/>
        </w:rPr>
        <w:t>，积极</w:t>
      </w:r>
      <w:r>
        <w:rPr>
          <w:rFonts w:ascii="Times New Roman" w:hAnsi="Times New Roman" w:eastAsia="方正仿宋_GBK" w:cs="Times New Roman"/>
          <w:sz w:val="32"/>
          <w:szCs w:val="32"/>
        </w:rPr>
        <w:t>拓展发展空间。</w:t>
      </w:r>
    </w:p>
    <w:p w14:paraId="29AA286D">
      <w:pPr>
        <w:spacing w:line="590" w:lineRule="exact"/>
        <w:ind w:firstLine="643" w:firstLineChars="200"/>
        <w:outlineLvl w:val="2"/>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推进自贸区全产业链开放</w:t>
      </w:r>
      <w:r>
        <w:rPr>
          <w:rFonts w:ascii="Times New Roman" w:hAnsi="Times New Roman" w:eastAsia="方正仿宋_GBK" w:cs="Times New Roman"/>
          <w:sz w:val="32"/>
          <w:szCs w:val="32"/>
        </w:rPr>
        <w:t>。落实江苏自贸试验区生物医药全产业链开放创新发展实施方案，</w:t>
      </w:r>
      <w:r>
        <w:rPr>
          <w:rFonts w:hint="eastAsia" w:ascii="Times New Roman" w:hAnsi="Times New Roman" w:eastAsia="方正仿宋_GBK" w:cs="Times New Roman"/>
          <w:sz w:val="32"/>
          <w:szCs w:val="32"/>
        </w:rPr>
        <w:t>持续</w:t>
      </w:r>
      <w:r>
        <w:rPr>
          <w:rFonts w:ascii="Times New Roman" w:hAnsi="Times New Roman" w:eastAsia="方正仿宋_GBK" w:cs="Times New Roman"/>
          <w:sz w:val="32"/>
          <w:szCs w:val="32"/>
        </w:rPr>
        <w:t>开通临床急需进口药械绿色通道，扩大生物医药研发用物品进口“白名单”覆盖面。依托南京片区加快建设数字医疗、AI制药和临床试验全过程数字监管体系</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依托苏州</w:t>
      </w:r>
      <w:r>
        <w:rPr>
          <w:rFonts w:hint="eastAsia" w:ascii="Times New Roman" w:hAnsi="Times New Roman" w:eastAsia="方正仿宋_GBK" w:cs="Times New Roman"/>
          <w:sz w:val="32"/>
          <w:szCs w:val="32"/>
        </w:rPr>
        <w:t>片区</w:t>
      </w:r>
      <w:r>
        <w:rPr>
          <w:rFonts w:ascii="Times New Roman" w:hAnsi="Times New Roman" w:eastAsia="方正仿宋_GBK" w:cs="Times New Roman"/>
          <w:sz w:val="32"/>
          <w:szCs w:val="32"/>
        </w:rPr>
        <w:t>支持开展国际多中心临床试验、跨国研发外包、合同生产（CDMO）外包。依托连云港</w:t>
      </w:r>
      <w:r>
        <w:rPr>
          <w:rFonts w:hint="eastAsia" w:ascii="Times New Roman" w:hAnsi="Times New Roman" w:eastAsia="方正仿宋_GBK" w:cs="Times New Roman"/>
          <w:sz w:val="32"/>
          <w:szCs w:val="32"/>
        </w:rPr>
        <w:t>片区</w:t>
      </w:r>
      <w:r>
        <w:rPr>
          <w:rFonts w:ascii="Times New Roman" w:hAnsi="Times New Roman" w:eastAsia="方正仿宋_GBK" w:cs="Times New Roman"/>
          <w:sz w:val="32"/>
          <w:szCs w:val="32"/>
        </w:rPr>
        <w:t>推动药械产品的生产检验、通关分拨一体化、便利化。推动</w:t>
      </w:r>
      <w:r>
        <w:rPr>
          <w:rFonts w:hint="eastAsia" w:ascii="Times New Roman" w:hAnsi="Times New Roman" w:eastAsia="方正仿宋_GBK" w:cs="Times New Roman"/>
          <w:sz w:val="32"/>
          <w:szCs w:val="32"/>
        </w:rPr>
        <w:t>区</w:t>
      </w:r>
      <w:r>
        <w:rPr>
          <w:rFonts w:ascii="Times New Roman" w:hAnsi="Times New Roman" w:eastAsia="方正仿宋_GBK" w:cs="Times New Roman"/>
          <w:sz w:val="32"/>
          <w:szCs w:val="32"/>
        </w:rPr>
        <w:t>自贸片区与重点园区共建试点开放联动机制，在产业链招商、临床资源共享、检验检测能力互认等方面建立常态化协同机制。</w:t>
      </w:r>
    </w:p>
    <w:p w14:paraId="6B40764B">
      <w:pPr>
        <w:adjustRightInd w:val="0"/>
        <w:snapToGrid w:val="0"/>
        <w:spacing w:line="590" w:lineRule="exact"/>
        <w:ind w:firstLine="643" w:firstLineChars="200"/>
        <w:outlineLvl w:val="2"/>
        <w:rPr>
          <w:rFonts w:ascii="Times New Roman" w:hAnsi="Times New Roman" w:eastAsia="方正仿宋_GBK" w:cs="Times New Roman"/>
          <w:sz w:val="32"/>
          <w:szCs w:val="32"/>
        </w:rPr>
      </w:pPr>
      <w:r>
        <w:rPr>
          <w:rFonts w:ascii="Times New Roman" w:hAnsi="Times New Roman" w:eastAsia="方正仿宋_GBK" w:cs="Times New Roman"/>
          <w:b/>
          <w:bCs/>
          <w:sz w:val="32"/>
          <w:szCs w:val="32"/>
        </w:rPr>
        <w:t>加快全球双向拓展</w:t>
      </w:r>
      <w:r>
        <w:rPr>
          <w:rFonts w:ascii="Times New Roman" w:hAnsi="Times New Roman" w:eastAsia="方正仿宋_GBK" w:cs="Times New Roman"/>
          <w:sz w:val="32"/>
          <w:szCs w:val="32"/>
        </w:rPr>
        <w:t>。</w:t>
      </w:r>
      <w:r>
        <w:rPr>
          <w:rFonts w:ascii="Times New Roman" w:hAnsi="Times New Roman" w:eastAsia="方正仿宋_GBK" w:cs="Times New Roman"/>
          <w:sz w:val="32"/>
          <w:szCs w:val="32"/>
          <w:lang w:val="zh-CN"/>
        </w:rPr>
        <w:t>发挥我省抗体药物、化学药品制剂、医疗器械等产品国际竞争优</w:t>
      </w:r>
      <w:r>
        <w:rPr>
          <w:rFonts w:ascii="Times New Roman" w:hAnsi="Times New Roman" w:eastAsia="方正仿宋_GBK" w:cs="Times New Roman"/>
          <w:sz w:val="32"/>
          <w:szCs w:val="32"/>
        </w:rPr>
        <w:t>势，支持企</w:t>
      </w:r>
      <w:r>
        <w:rPr>
          <w:rFonts w:hint="eastAsia" w:ascii="Times New Roman" w:hAnsi="Times New Roman" w:eastAsia="方正仿宋_GBK" w:cs="Times New Roman"/>
          <w:sz w:val="32"/>
          <w:szCs w:val="32"/>
        </w:rPr>
        <w:t>业</w:t>
      </w:r>
      <w:r>
        <w:rPr>
          <w:rFonts w:ascii="Times New Roman" w:hAnsi="Times New Roman" w:eastAsia="方正仿宋_GBK" w:cs="Times New Roman"/>
          <w:sz w:val="32"/>
          <w:szCs w:val="32"/>
        </w:rPr>
        <w:t>建立海外研发中心和生产基地</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加速开拓欧美市场，积极拓展东盟、非洲、南美等共建“一带一路”新兴市场。搭建国际医药产业合作交流平台，支持举办国际医药产业峰会和学术交流等活动，加强与国际医药组织、行业协会及</w:t>
      </w:r>
      <w:r>
        <w:rPr>
          <w:rFonts w:hint="eastAsia" w:ascii="Times New Roman" w:hAnsi="Times New Roman" w:eastAsia="方正仿宋_GBK" w:cs="Times New Roman"/>
          <w:sz w:val="32"/>
          <w:szCs w:val="32"/>
        </w:rPr>
        <w:t>跨国企业</w:t>
      </w:r>
      <w:r>
        <w:rPr>
          <w:rFonts w:ascii="Times New Roman" w:hAnsi="Times New Roman" w:eastAsia="方正仿宋_GBK" w:cs="Times New Roman"/>
          <w:sz w:val="32"/>
          <w:szCs w:val="32"/>
        </w:rPr>
        <w:t>的交流合作，吸引全球创新资源汇聚。</w:t>
      </w:r>
      <w:r>
        <w:rPr>
          <w:rFonts w:hint="eastAsia" w:ascii="Times New Roman" w:hAnsi="Times New Roman" w:eastAsia="方正仿宋_GBK" w:cs="Times New Roman"/>
          <w:sz w:val="32"/>
          <w:szCs w:val="32"/>
        </w:rPr>
        <w:t>引导企业确保输出技术符合相关规定。</w:t>
      </w:r>
      <w:r>
        <w:rPr>
          <w:rFonts w:ascii="Times New Roman" w:hAnsi="Times New Roman" w:eastAsia="方正仿宋_GBK" w:cs="Times New Roman"/>
          <w:sz w:val="32"/>
          <w:szCs w:val="32"/>
        </w:rPr>
        <w:t xml:space="preserve"> </w:t>
      </w:r>
    </w:p>
    <w:p w14:paraId="52E7FB5F">
      <w:pPr>
        <w:spacing w:line="590" w:lineRule="exact"/>
        <w:ind w:firstLine="640" w:firstLineChars="200"/>
        <w:outlineLvl w:val="1"/>
        <w:rPr>
          <w:rFonts w:ascii="Times New Roman" w:hAnsi="Times New Roman" w:eastAsia="方正楷体_GBK" w:cs="Times New Roman"/>
          <w:sz w:val="32"/>
          <w:szCs w:val="32"/>
        </w:rPr>
      </w:pPr>
      <w:bookmarkStart w:id="60" w:name="_Toc230254479"/>
      <w:bookmarkStart w:id="61" w:name="_Toc29759"/>
      <w:bookmarkStart w:id="62" w:name="_Toc177"/>
      <w:bookmarkStart w:id="63" w:name="_Toc13657"/>
      <w:r>
        <w:rPr>
          <w:rFonts w:ascii="Times New Roman" w:hAnsi="Times New Roman" w:eastAsia="方正楷体_GBK" w:cs="Times New Roman"/>
          <w:sz w:val="32"/>
          <w:szCs w:val="32"/>
        </w:rPr>
        <w:t>（六）加强要素资源保障，构建良好产业生态</w:t>
      </w:r>
      <w:bookmarkEnd w:id="60"/>
      <w:bookmarkEnd w:id="61"/>
      <w:bookmarkEnd w:id="62"/>
      <w:bookmarkEnd w:id="63"/>
    </w:p>
    <w:p w14:paraId="659A570A">
      <w:pPr>
        <w:spacing w:line="590" w:lineRule="exact"/>
        <w:ind w:firstLine="643" w:firstLineChars="200"/>
        <w:outlineLvl w:val="2"/>
        <w:rPr>
          <w:rFonts w:ascii="Times New Roman" w:hAnsi="Times New Roman" w:eastAsia="方正仿宋_GBK" w:cs="Times New Roman"/>
          <w:sz w:val="32"/>
          <w:szCs w:val="32"/>
        </w:rPr>
      </w:pPr>
      <w:r>
        <w:rPr>
          <w:rFonts w:ascii="Times New Roman" w:hAnsi="Times New Roman" w:eastAsia="方正仿宋_GBK" w:cs="Times New Roman"/>
          <w:b/>
          <w:sz w:val="32"/>
          <w:szCs w:val="32"/>
        </w:rPr>
        <w:t>强化金融支持力度。</w:t>
      </w:r>
      <w:r>
        <w:rPr>
          <w:rFonts w:ascii="Times New Roman" w:hAnsi="Times New Roman" w:eastAsia="方正仿宋_GBK" w:cs="Times New Roman"/>
          <w:sz w:val="32"/>
          <w:szCs w:val="32"/>
        </w:rPr>
        <w:t>发挥省战略性新兴产业母基金引导作用，支持生物医药产业专项母基金直投创新药械项目</w:t>
      </w:r>
      <w:r>
        <w:rPr>
          <w:rFonts w:hint="eastAsia" w:ascii="Times New Roman" w:hAnsi="Times New Roman" w:eastAsia="方正仿宋_GBK" w:cs="Times New Roman"/>
          <w:sz w:val="32"/>
          <w:szCs w:val="32"/>
        </w:rPr>
        <w:t>，探索建立</w:t>
      </w:r>
      <w:r>
        <w:rPr>
          <w:rFonts w:ascii="Times New Roman" w:hAnsi="Times New Roman" w:eastAsia="方正仿宋_GBK" w:cs="Times New Roman"/>
          <w:sz w:val="32"/>
          <w:szCs w:val="32"/>
        </w:rPr>
        <w:t>省、市、县三级产业基金联动跟</w:t>
      </w:r>
      <w:r>
        <w:rPr>
          <w:rFonts w:hint="eastAsia" w:ascii="Times New Roman" w:hAnsi="Times New Roman" w:eastAsia="方正仿宋_GBK" w:cs="Times New Roman"/>
          <w:sz w:val="32"/>
          <w:szCs w:val="32"/>
        </w:rPr>
        <w:t>投</w:t>
      </w:r>
      <w:r>
        <w:rPr>
          <w:rFonts w:ascii="Times New Roman" w:hAnsi="Times New Roman" w:eastAsia="方正仿宋_GBK" w:cs="Times New Roman"/>
          <w:sz w:val="32"/>
          <w:szCs w:val="32"/>
        </w:rPr>
        <w:t>机制。持续扩大苏科贷、苏创积分贷、专精特新贷、苏创融等科技金融产品规模，支持引导合作银行向符合条件的生物医药企业发放低息信用贷款。指导银行机构优先将省内优质企业纳入跨境贸易高水平开放试点。发挥政府性融资担保作用，对于符合国家专项担保计划条件</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中小微科创企业给予政策支持。支持符合条件的生物医药产业园</w:t>
      </w:r>
      <w:r>
        <w:rPr>
          <w:rFonts w:hint="eastAsia" w:ascii="Times New Roman" w:hAnsi="Times New Roman" w:eastAsia="方正仿宋_GBK" w:cs="Times New Roman"/>
          <w:sz w:val="32"/>
          <w:szCs w:val="32"/>
        </w:rPr>
        <w:t>区</w:t>
      </w:r>
      <w:r>
        <w:rPr>
          <w:rFonts w:ascii="Times New Roman" w:hAnsi="Times New Roman" w:eastAsia="方正仿宋_GBK" w:cs="Times New Roman"/>
          <w:sz w:val="32"/>
          <w:szCs w:val="32"/>
        </w:rPr>
        <w:t>运营企业发行不动产投资信托基金（REITs）、不动产信托资产支持票据。</w:t>
      </w:r>
    </w:p>
    <w:p w14:paraId="66C4559A">
      <w:pPr>
        <w:spacing w:line="590" w:lineRule="exact"/>
        <w:ind w:firstLine="643" w:firstLineChars="200"/>
        <w:outlineLvl w:val="2"/>
        <w:rPr>
          <w:rFonts w:ascii="Times New Roman" w:hAnsi="Times New Roman" w:eastAsia="方正仿宋_GBK" w:cs="Times New Roman"/>
          <w:sz w:val="32"/>
          <w:szCs w:val="32"/>
        </w:rPr>
      </w:pPr>
      <w:r>
        <w:rPr>
          <w:rFonts w:ascii="Times New Roman" w:hAnsi="Times New Roman" w:eastAsia="方正仿宋_GBK" w:cs="Times New Roman"/>
          <w:b/>
          <w:sz w:val="32"/>
          <w:szCs w:val="32"/>
        </w:rPr>
        <w:t>加强高水平人才支撑。</w:t>
      </w:r>
      <w:r>
        <w:rPr>
          <w:rFonts w:hint="eastAsia" w:ascii="Times New Roman" w:hAnsi="Times New Roman" w:eastAsia="方正仿宋_GBK"/>
          <w:sz w:val="32"/>
          <w:szCs w:val="32"/>
        </w:rPr>
        <w:t>支持地方</w:t>
      </w:r>
      <w:r>
        <w:rPr>
          <w:rFonts w:ascii="Times New Roman" w:hAnsi="Times New Roman" w:eastAsia="方正仿宋_GBK"/>
          <w:sz w:val="32"/>
          <w:szCs w:val="32"/>
        </w:rPr>
        <w:t>结合产业发展需要</w:t>
      </w:r>
      <w:r>
        <w:rPr>
          <w:rFonts w:hint="eastAsia" w:ascii="Times New Roman" w:hAnsi="Times New Roman" w:eastAsia="方正仿宋_GBK"/>
          <w:sz w:val="32"/>
          <w:szCs w:val="32"/>
        </w:rPr>
        <w:t>，引进</w:t>
      </w:r>
      <w:r>
        <w:rPr>
          <w:rFonts w:ascii="Times New Roman" w:hAnsi="Times New Roman" w:eastAsia="方正仿宋_GBK"/>
          <w:sz w:val="32"/>
          <w:szCs w:val="32"/>
        </w:rPr>
        <w:t>一批生物医药产业国际一流人才，建设一批高层次创新团队</w:t>
      </w:r>
      <w:r>
        <w:rPr>
          <w:rFonts w:hint="eastAsia" w:ascii="Times New Roman" w:hAnsi="Times New Roman" w:eastAsia="方正仿宋_GBK"/>
          <w:sz w:val="32"/>
          <w:szCs w:val="32"/>
        </w:rPr>
        <w:t>。鼓励</w:t>
      </w:r>
      <w:r>
        <w:rPr>
          <w:rFonts w:ascii="Times New Roman" w:hAnsi="Times New Roman" w:eastAsia="方正仿宋_GBK"/>
          <w:sz w:val="32"/>
          <w:szCs w:val="32"/>
        </w:rPr>
        <w:t>地方</w:t>
      </w:r>
      <w:r>
        <w:rPr>
          <w:rFonts w:ascii="Times New Roman" w:hAnsi="Times New Roman" w:eastAsia="方正仿宋_GBK" w:cs="Times New Roman"/>
          <w:sz w:val="32"/>
          <w:szCs w:val="32"/>
        </w:rPr>
        <w:t>为高层次人才提供落户、住房、医疗保障、子女就学等便利服务</w:t>
      </w:r>
      <w:r>
        <w:rPr>
          <w:rFonts w:hint="eastAsia" w:ascii="Times New Roman" w:hAnsi="Times New Roman" w:eastAsia="方正仿宋_GBK"/>
          <w:sz w:val="32"/>
          <w:szCs w:val="32"/>
        </w:rPr>
        <w:t>。</w:t>
      </w:r>
      <w:r>
        <w:rPr>
          <w:rFonts w:ascii="Times New Roman" w:hAnsi="Times New Roman" w:eastAsia="方正仿宋_GBK" w:cs="Times New Roman"/>
          <w:sz w:val="32"/>
          <w:szCs w:val="32"/>
        </w:rPr>
        <w:t>支持前沿交叉学科体系建设，鼓励省内高校开设精准医学、AI制药、医疗大数据、医用复合材料等课程，培养跨学科复合型人才</w:t>
      </w:r>
      <w:r>
        <w:rPr>
          <w:rFonts w:hint="eastAsia" w:ascii="Times New Roman" w:hAnsi="Times New Roman" w:eastAsia="方正仿宋_GBK" w:cs="Times New Roman"/>
          <w:sz w:val="32"/>
          <w:szCs w:val="32"/>
        </w:rPr>
        <w:t>，推动高校、科研院所与龙头企业联合建设产业人才实践基地。</w:t>
      </w:r>
    </w:p>
    <w:p w14:paraId="6FD454F1">
      <w:pPr>
        <w:spacing w:line="590" w:lineRule="exact"/>
        <w:ind w:firstLine="643" w:firstLineChars="200"/>
        <w:outlineLvl w:val="2"/>
        <w:rPr>
          <w:rFonts w:ascii="Times New Roman" w:hAnsi="Times New Roman" w:eastAsia="方正仿宋_GBK" w:cs="Times New Roman"/>
          <w:sz w:val="32"/>
          <w:szCs w:val="32"/>
        </w:rPr>
      </w:pPr>
      <w:r>
        <w:rPr>
          <w:rFonts w:ascii="Times New Roman" w:hAnsi="Times New Roman" w:eastAsia="方正仿宋_GBK" w:cs="Times New Roman"/>
          <w:b/>
          <w:sz w:val="32"/>
          <w:szCs w:val="32"/>
        </w:rPr>
        <w:t>推进知识产权高效利用。</w:t>
      </w:r>
      <w:r>
        <w:rPr>
          <w:rFonts w:ascii="Times New Roman" w:hAnsi="Times New Roman" w:eastAsia="方正仿宋_GBK" w:cs="Times New Roman"/>
          <w:sz w:val="32"/>
          <w:szCs w:val="32"/>
        </w:rPr>
        <w:t>支持生物医药企业加快知识产权布局，培育知识产权示范企业。指导企业开展上市药品专利信息登记，运用药品专利纠纷早期解决机制有效应对纠纷。支持企业探索发行知识产权证券化产品，拓宽融资渠道。</w:t>
      </w:r>
      <w:r>
        <w:rPr>
          <w:rFonts w:hint="eastAsia" w:ascii="Times New Roman" w:hAnsi="Times New Roman" w:eastAsia="方正仿宋_GBK" w:cs="Times New Roman"/>
          <w:sz w:val="32"/>
          <w:szCs w:val="32"/>
        </w:rPr>
        <w:t>积极</w:t>
      </w:r>
      <w:r>
        <w:rPr>
          <w:rFonts w:ascii="Times New Roman" w:hAnsi="Times New Roman" w:eastAsia="方正仿宋_GBK" w:cs="Times New Roman"/>
          <w:sz w:val="32"/>
          <w:szCs w:val="32"/>
        </w:rPr>
        <w:t>开展海外维权援助工作，持续提升企业保护和运用知识产权、应对专利侵权风险的能力。</w:t>
      </w:r>
    </w:p>
    <w:p w14:paraId="1A1ECE64">
      <w:pPr>
        <w:spacing w:line="580" w:lineRule="exact"/>
        <w:ind w:firstLine="643" w:firstLineChars="200"/>
        <w:outlineLvl w:val="2"/>
        <w:rPr>
          <w:rFonts w:ascii="Times New Roman" w:hAnsi="Times New Roman" w:eastAsia="方正仿宋_GBK" w:cs="Times New Roman"/>
          <w:sz w:val="32"/>
        </w:rPr>
      </w:pPr>
      <w:r>
        <w:rPr>
          <w:rFonts w:ascii="Times New Roman" w:hAnsi="Times New Roman" w:eastAsia="方正仿宋_GBK" w:cs="Times New Roman"/>
          <w:b/>
          <w:sz w:val="32"/>
          <w:szCs w:val="32"/>
        </w:rPr>
        <w:t>推动创新药械推广应用。</w:t>
      </w:r>
      <w:r>
        <w:rPr>
          <w:rFonts w:ascii="Times New Roman" w:hAnsi="Times New Roman" w:eastAsia="方正仿宋_GBK" w:cs="Times New Roman"/>
          <w:sz w:val="32"/>
        </w:rPr>
        <w:t>定期编制发布</w:t>
      </w:r>
      <w:r>
        <w:rPr>
          <w:rFonts w:ascii="Times New Roman" w:hAnsi="Times New Roman" w:eastAsia="方正仿宋_GBK" w:cs="Times New Roman"/>
          <w:sz w:val="32"/>
          <w:szCs w:val="32"/>
        </w:rPr>
        <w:t>《江苏省创新药械产品目录》《江苏省临床优势药品目录》，推动</w:t>
      </w:r>
      <w:r>
        <w:rPr>
          <w:rFonts w:ascii="Times New Roman" w:hAnsi="Times New Roman" w:eastAsia="方正仿宋_GBK" w:cs="Times New Roman"/>
          <w:sz w:val="32"/>
        </w:rPr>
        <w:t>各级医疗机构在相关目录发布后及时召开专题药事会，确定本机构应用目录，将相应产品以“应配尽配”原则配备使用，做到“有需必采、应采必采”，并按需设立临时采购绿色通道。</w:t>
      </w:r>
      <w:r>
        <w:rPr>
          <w:rFonts w:hint="eastAsia" w:ascii="Times New Roman" w:hAnsi="Times New Roman" w:eastAsia="方正仿宋_GBK" w:cs="Times New Roman"/>
          <w:sz w:val="32"/>
        </w:rPr>
        <w:t>鼓励进口转地产药械在临床使用方面获得与原研产品一致地位。</w:t>
      </w:r>
      <w:r>
        <w:rPr>
          <w:rFonts w:ascii="Times New Roman" w:hAnsi="Times New Roman" w:eastAsia="方正仿宋_GBK" w:cs="Times New Roman"/>
          <w:sz w:val="32"/>
        </w:rPr>
        <w:t>鼓励商业健康保险、医疗互助等将创新药纳入保障范围</w:t>
      </w:r>
      <w:r>
        <w:rPr>
          <w:rFonts w:hint="eastAsia" w:ascii="Times New Roman" w:hAnsi="Times New Roman" w:eastAsia="方正仿宋_GBK" w:cs="Times New Roman"/>
          <w:sz w:val="32"/>
        </w:rPr>
        <w:t>。</w:t>
      </w:r>
      <w:r>
        <w:rPr>
          <w:rFonts w:ascii="Times New Roman" w:hAnsi="Times New Roman" w:eastAsia="方正仿宋_GBK" w:cs="Times New Roman"/>
          <w:sz w:val="32"/>
        </w:rPr>
        <w:t>用好“三首两新”政策促进新产品推广应用。</w:t>
      </w:r>
    </w:p>
    <w:p w14:paraId="6E8006DE">
      <w:pPr>
        <w:spacing w:line="580" w:lineRule="exact"/>
        <w:outlineLvl w:val="0"/>
        <w:rPr>
          <w:rFonts w:ascii="Times New Roman" w:hAnsi="Times New Roman" w:eastAsia="方正黑体_GBK" w:cs="Times New Roman"/>
          <w:sz w:val="32"/>
          <w:szCs w:val="32"/>
        </w:rPr>
      </w:pPr>
      <w:r>
        <w:rPr>
          <w:rFonts w:ascii="Times New Roman" w:hAnsi="Times New Roman" w:eastAsia="方正黑体_GBK" w:cs="Times New Roman"/>
          <w:sz w:val="32"/>
          <w:szCs w:val="32"/>
        </w:rPr>
        <w:t xml:space="preserve">    </w:t>
      </w:r>
      <w:bookmarkStart w:id="64" w:name="_Toc17303"/>
      <w:bookmarkStart w:id="65" w:name="_Toc12473"/>
      <w:bookmarkStart w:id="66" w:name="_Toc13424"/>
      <w:bookmarkStart w:id="67" w:name="_Toc230254480"/>
      <w:r>
        <w:rPr>
          <w:rFonts w:ascii="Times New Roman" w:hAnsi="Times New Roman" w:eastAsia="方正黑体_GBK" w:cs="Times New Roman"/>
          <w:sz w:val="32"/>
          <w:szCs w:val="32"/>
        </w:rPr>
        <w:t>四、保障</w:t>
      </w:r>
      <w:bookmarkEnd w:id="64"/>
      <w:bookmarkEnd w:id="65"/>
      <w:bookmarkEnd w:id="66"/>
      <w:r>
        <w:rPr>
          <w:rFonts w:ascii="Times New Roman" w:hAnsi="Times New Roman" w:eastAsia="方正黑体_GBK" w:cs="Times New Roman"/>
          <w:sz w:val="32"/>
          <w:szCs w:val="32"/>
        </w:rPr>
        <w:t>措施</w:t>
      </w:r>
      <w:bookmarkEnd w:id="67"/>
    </w:p>
    <w:p w14:paraId="10F584DF">
      <w:pPr>
        <w:spacing w:line="580" w:lineRule="exact"/>
        <w:ind w:firstLine="640" w:firstLineChars="200"/>
        <w:outlineLvl w:val="1"/>
        <w:rPr>
          <w:rFonts w:ascii="Times New Roman" w:hAnsi="Times New Roman" w:eastAsia="方正仿宋_GBK" w:cs="Times New Roman"/>
          <w:sz w:val="32"/>
        </w:rPr>
      </w:pPr>
      <w:bookmarkStart w:id="68" w:name="_Toc3122"/>
      <w:bookmarkStart w:id="69" w:name="_Toc230254481"/>
      <w:r>
        <w:rPr>
          <w:rFonts w:ascii="Times New Roman" w:hAnsi="Times New Roman" w:eastAsia="方正仿宋_GBK" w:cs="Times New Roman"/>
          <w:sz w:val="32"/>
        </w:rPr>
        <w:t>加强组织领导，</w:t>
      </w:r>
      <w:bookmarkEnd w:id="68"/>
      <w:bookmarkStart w:id="70" w:name="_Toc28510"/>
      <w:r>
        <w:rPr>
          <w:rFonts w:ascii="Times New Roman" w:hAnsi="Times New Roman" w:eastAsia="方正仿宋_GBK" w:cs="Times New Roman"/>
          <w:sz w:val="32"/>
        </w:rPr>
        <w:t>省级层面成立生物医药产业发展工作专班，统筹推进生物医药产业高质量发展相关工作，各地因地制宜发展产业，形成省市联动、部门协同的一体化工作格局</w:t>
      </w:r>
      <w:bookmarkEnd w:id="70"/>
      <w:bookmarkStart w:id="71" w:name="_Toc1216"/>
      <w:bookmarkStart w:id="72" w:name="_Toc30566"/>
      <w:bookmarkStart w:id="73" w:name="_Toc13730"/>
      <w:bookmarkStart w:id="74" w:name="_Toc30335"/>
      <w:r>
        <w:rPr>
          <w:rFonts w:ascii="Times New Roman" w:hAnsi="Times New Roman" w:eastAsia="方正仿宋_GBK" w:cs="Times New Roman"/>
          <w:sz w:val="32"/>
        </w:rPr>
        <w:t>。</w:t>
      </w:r>
      <w:bookmarkEnd w:id="71"/>
      <w:bookmarkEnd w:id="72"/>
      <w:bookmarkEnd w:id="73"/>
      <w:bookmarkEnd w:id="74"/>
      <w:bookmarkStart w:id="75" w:name="_Toc9820"/>
      <w:bookmarkStart w:id="76" w:name="_Toc6099"/>
      <w:bookmarkStart w:id="77" w:name="_Toc26078"/>
      <w:bookmarkStart w:id="78" w:name="_Toc26754"/>
      <w:r>
        <w:rPr>
          <w:rFonts w:ascii="Times New Roman" w:hAnsi="Times New Roman" w:eastAsia="方正仿宋_GBK" w:cs="Times New Roman"/>
          <w:sz w:val="32"/>
        </w:rPr>
        <w:t>提升服务水平</w:t>
      </w:r>
      <w:bookmarkEnd w:id="75"/>
      <w:bookmarkEnd w:id="76"/>
      <w:bookmarkEnd w:id="77"/>
      <w:r>
        <w:rPr>
          <w:rFonts w:ascii="Times New Roman" w:hAnsi="Times New Roman" w:eastAsia="方正仿宋_GBK" w:cs="Times New Roman"/>
          <w:sz w:val="32"/>
        </w:rPr>
        <w:t>，</w:t>
      </w:r>
      <w:bookmarkEnd w:id="78"/>
      <w:bookmarkStart w:id="79" w:name="_Toc3412"/>
      <w:r>
        <w:rPr>
          <w:rFonts w:ascii="Times New Roman" w:hAnsi="Times New Roman" w:eastAsia="方正仿宋_GBK" w:cs="Times New Roman"/>
          <w:sz w:val="32"/>
        </w:rPr>
        <w:t>发挥省生物医药产业联盟作用，及时收集企业困难诉求，逐一推动解决。聚焦企业需求，积极举办“四链”深度融合</w:t>
      </w:r>
      <w:r>
        <w:rPr>
          <w:rFonts w:hint="eastAsia" w:ascii="Times New Roman" w:hAnsi="Times New Roman" w:eastAsia="方正仿宋_GBK" w:cs="Times New Roman"/>
          <w:sz w:val="32"/>
        </w:rPr>
        <w:t>、</w:t>
      </w:r>
      <w:r>
        <w:rPr>
          <w:rFonts w:ascii="Times New Roman" w:hAnsi="Times New Roman" w:eastAsia="方正仿宋_GBK" w:cs="Times New Roman"/>
          <w:sz w:val="32"/>
        </w:rPr>
        <w:t>院企“面对面”对接活动，促进生物医药产业高质量发展。完善</w:t>
      </w:r>
      <w:r>
        <w:rPr>
          <w:rFonts w:hint="eastAsia" w:ascii="Times New Roman" w:hAnsi="Times New Roman" w:eastAsia="方正仿宋_GBK" w:cs="Times New Roman"/>
          <w:sz w:val="32"/>
        </w:rPr>
        <w:t>监测</w:t>
      </w:r>
      <w:r>
        <w:rPr>
          <w:rFonts w:ascii="Times New Roman" w:hAnsi="Times New Roman" w:eastAsia="方正仿宋_GBK" w:cs="Times New Roman"/>
          <w:sz w:val="32"/>
        </w:rPr>
        <w:t>调度，提高政策响应及时性和精准性，优化产业发展环境。</w:t>
      </w:r>
      <w:bookmarkEnd w:id="69"/>
      <w:bookmarkEnd w:id="79"/>
    </w:p>
    <w:sectPr>
      <w:footerReference r:id="rId3" w:type="default"/>
      <w:pgSz w:w="11906" w:h="16838"/>
      <w:pgMar w:top="1417" w:right="1531" w:bottom="1417" w:left="1531" w:header="850" w:footer="992" w:gutter="0"/>
      <w:pgNumType w:start="1"/>
      <w:cols w:space="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Noto Music">
    <w:panose1 w:val="020B0502040504020204"/>
    <w:charset w:val="00"/>
    <w:family w:val="auto"/>
    <w:pitch w:val="default"/>
    <w:sig w:usb0="00000003" w:usb1="02006000" w:usb2="01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698AF">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3D7340">
                          <w:pPr>
                            <w:pStyle w:val="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16</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0D3D7340">
                    <w:pPr>
                      <w:pStyle w:val="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16</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64"/>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C2C"/>
    <w:rsid w:val="000115AB"/>
    <w:rsid w:val="0001368D"/>
    <w:rsid w:val="00064509"/>
    <w:rsid w:val="00082F60"/>
    <w:rsid w:val="00083BEF"/>
    <w:rsid w:val="000A23A4"/>
    <w:rsid w:val="000D35CF"/>
    <w:rsid w:val="000F7330"/>
    <w:rsid w:val="00122532"/>
    <w:rsid w:val="00132423"/>
    <w:rsid w:val="0014344D"/>
    <w:rsid w:val="001764BB"/>
    <w:rsid w:val="0017759A"/>
    <w:rsid w:val="001A0C87"/>
    <w:rsid w:val="001B5749"/>
    <w:rsid w:val="001B5867"/>
    <w:rsid w:val="001D4970"/>
    <w:rsid w:val="001F6149"/>
    <w:rsid w:val="002E2CEA"/>
    <w:rsid w:val="002F3609"/>
    <w:rsid w:val="002F69FC"/>
    <w:rsid w:val="002F7A8F"/>
    <w:rsid w:val="00316D32"/>
    <w:rsid w:val="00317961"/>
    <w:rsid w:val="00342721"/>
    <w:rsid w:val="003472C8"/>
    <w:rsid w:val="00366BE5"/>
    <w:rsid w:val="003F6181"/>
    <w:rsid w:val="00406FE9"/>
    <w:rsid w:val="004122A3"/>
    <w:rsid w:val="004208F8"/>
    <w:rsid w:val="00436470"/>
    <w:rsid w:val="00442487"/>
    <w:rsid w:val="00451506"/>
    <w:rsid w:val="00457A6C"/>
    <w:rsid w:val="00457EA2"/>
    <w:rsid w:val="0046103B"/>
    <w:rsid w:val="00461077"/>
    <w:rsid w:val="00483A7A"/>
    <w:rsid w:val="00486E03"/>
    <w:rsid w:val="00492568"/>
    <w:rsid w:val="00494133"/>
    <w:rsid w:val="004E0BC7"/>
    <w:rsid w:val="004E17DD"/>
    <w:rsid w:val="004F3D9D"/>
    <w:rsid w:val="00517D34"/>
    <w:rsid w:val="005401B7"/>
    <w:rsid w:val="00546182"/>
    <w:rsid w:val="00583C71"/>
    <w:rsid w:val="00584557"/>
    <w:rsid w:val="005913AA"/>
    <w:rsid w:val="005C63D7"/>
    <w:rsid w:val="005C7F18"/>
    <w:rsid w:val="005F1938"/>
    <w:rsid w:val="00604E2B"/>
    <w:rsid w:val="006178A2"/>
    <w:rsid w:val="00624B81"/>
    <w:rsid w:val="00652F9D"/>
    <w:rsid w:val="00657756"/>
    <w:rsid w:val="00697112"/>
    <w:rsid w:val="006C4A56"/>
    <w:rsid w:val="006E046F"/>
    <w:rsid w:val="006E3642"/>
    <w:rsid w:val="00701DC6"/>
    <w:rsid w:val="0071471F"/>
    <w:rsid w:val="00736144"/>
    <w:rsid w:val="007414EE"/>
    <w:rsid w:val="007C64B0"/>
    <w:rsid w:val="008017EA"/>
    <w:rsid w:val="008075BB"/>
    <w:rsid w:val="00811E11"/>
    <w:rsid w:val="00836363"/>
    <w:rsid w:val="00844DB2"/>
    <w:rsid w:val="008565B2"/>
    <w:rsid w:val="00857FC9"/>
    <w:rsid w:val="00883568"/>
    <w:rsid w:val="008C2ACD"/>
    <w:rsid w:val="008D27AA"/>
    <w:rsid w:val="008E0728"/>
    <w:rsid w:val="008E41C5"/>
    <w:rsid w:val="008E7333"/>
    <w:rsid w:val="009018F9"/>
    <w:rsid w:val="009257AA"/>
    <w:rsid w:val="00951CFB"/>
    <w:rsid w:val="00957467"/>
    <w:rsid w:val="00962432"/>
    <w:rsid w:val="00965DF0"/>
    <w:rsid w:val="00975348"/>
    <w:rsid w:val="0097628D"/>
    <w:rsid w:val="0099420A"/>
    <w:rsid w:val="009A23C0"/>
    <w:rsid w:val="009B51FB"/>
    <w:rsid w:val="00A037FD"/>
    <w:rsid w:val="00A35CEC"/>
    <w:rsid w:val="00A46C75"/>
    <w:rsid w:val="00A65A87"/>
    <w:rsid w:val="00A70E6D"/>
    <w:rsid w:val="00A7291B"/>
    <w:rsid w:val="00AA1B08"/>
    <w:rsid w:val="00AB6B99"/>
    <w:rsid w:val="00AC3C2C"/>
    <w:rsid w:val="00AD31F7"/>
    <w:rsid w:val="00AF110F"/>
    <w:rsid w:val="00B1571F"/>
    <w:rsid w:val="00B172CB"/>
    <w:rsid w:val="00B2527E"/>
    <w:rsid w:val="00B31A3E"/>
    <w:rsid w:val="00B34095"/>
    <w:rsid w:val="00B51814"/>
    <w:rsid w:val="00B60939"/>
    <w:rsid w:val="00B71132"/>
    <w:rsid w:val="00B8564E"/>
    <w:rsid w:val="00B93048"/>
    <w:rsid w:val="00BA10D8"/>
    <w:rsid w:val="00C152BE"/>
    <w:rsid w:val="00C201C9"/>
    <w:rsid w:val="00C25DC2"/>
    <w:rsid w:val="00C33F2E"/>
    <w:rsid w:val="00C477EB"/>
    <w:rsid w:val="00C47951"/>
    <w:rsid w:val="00C533D6"/>
    <w:rsid w:val="00C55FCD"/>
    <w:rsid w:val="00C6130C"/>
    <w:rsid w:val="00C6597A"/>
    <w:rsid w:val="00C666ED"/>
    <w:rsid w:val="00C8315D"/>
    <w:rsid w:val="00C92FD1"/>
    <w:rsid w:val="00CA0C93"/>
    <w:rsid w:val="00CA6078"/>
    <w:rsid w:val="00CC114F"/>
    <w:rsid w:val="00CE787C"/>
    <w:rsid w:val="00D026F6"/>
    <w:rsid w:val="00D0325B"/>
    <w:rsid w:val="00D17650"/>
    <w:rsid w:val="00D239E7"/>
    <w:rsid w:val="00D26071"/>
    <w:rsid w:val="00D32CD7"/>
    <w:rsid w:val="00D41D0F"/>
    <w:rsid w:val="00D4261C"/>
    <w:rsid w:val="00D71CA1"/>
    <w:rsid w:val="00DA097A"/>
    <w:rsid w:val="00DB074B"/>
    <w:rsid w:val="00DB5114"/>
    <w:rsid w:val="00DB56B8"/>
    <w:rsid w:val="00DD3457"/>
    <w:rsid w:val="00E00D78"/>
    <w:rsid w:val="00E0531E"/>
    <w:rsid w:val="00E67B1C"/>
    <w:rsid w:val="00E717DB"/>
    <w:rsid w:val="00E73103"/>
    <w:rsid w:val="00EB375C"/>
    <w:rsid w:val="00EB74C6"/>
    <w:rsid w:val="00EE4CCE"/>
    <w:rsid w:val="00F12654"/>
    <w:rsid w:val="00F30333"/>
    <w:rsid w:val="00F46EF0"/>
    <w:rsid w:val="00F77B28"/>
    <w:rsid w:val="00FB375F"/>
    <w:rsid w:val="00FD457D"/>
    <w:rsid w:val="00FE09A1"/>
    <w:rsid w:val="00FE4221"/>
    <w:rsid w:val="00FE472F"/>
    <w:rsid w:val="01042CD0"/>
    <w:rsid w:val="049A1B46"/>
    <w:rsid w:val="04CE1084"/>
    <w:rsid w:val="056C6A9D"/>
    <w:rsid w:val="057A15B5"/>
    <w:rsid w:val="07E26478"/>
    <w:rsid w:val="08FA6E92"/>
    <w:rsid w:val="0A8D0881"/>
    <w:rsid w:val="0B7948E1"/>
    <w:rsid w:val="0D8F4DEB"/>
    <w:rsid w:val="0E004277"/>
    <w:rsid w:val="10350468"/>
    <w:rsid w:val="12831667"/>
    <w:rsid w:val="12CA1FCB"/>
    <w:rsid w:val="13436FF2"/>
    <w:rsid w:val="15E038B4"/>
    <w:rsid w:val="16971D30"/>
    <w:rsid w:val="17DB23FB"/>
    <w:rsid w:val="17F223FB"/>
    <w:rsid w:val="1A2A57BA"/>
    <w:rsid w:val="1A3F1AC2"/>
    <w:rsid w:val="1A5E28F5"/>
    <w:rsid w:val="1C097B8F"/>
    <w:rsid w:val="1C893D9D"/>
    <w:rsid w:val="1EED4E10"/>
    <w:rsid w:val="204F2E1D"/>
    <w:rsid w:val="207404AA"/>
    <w:rsid w:val="21A97414"/>
    <w:rsid w:val="221510C8"/>
    <w:rsid w:val="28AD1707"/>
    <w:rsid w:val="293466D4"/>
    <w:rsid w:val="295159B3"/>
    <w:rsid w:val="2C7A714B"/>
    <w:rsid w:val="2F9F2ED3"/>
    <w:rsid w:val="37FB7365"/>
    <w:rsid w:val="38E802F9"/>
    <w:rsid w:val="39770FAD"/>
    <w:rsid w:val="39CF3FF9"/>
    <w:rsid w:val="3ACC7DDF"/>
    <w:rsid w:val="3B4757DD"/>
    <w:rsid w:val="3BE23AFC"/>
    <w:rsid w:val="3C93643A"/>
    <w:rsid w:val="3EC26058"/>
    <w:rsid w:val="3FFE2911"/>
    <w:rsid w:val="403C7602"/>
    <w:rsid w:val="41152482"/>
    <w:rsid w:val="424B1F31"/>
    <w:rsid w:val="42D20D66"/>
    <w:rsid w:val="44B20F6D"/>
    <w:rsid w:val="44D34460"/>
    <w:rsid w:val="45365374"/>
    <w:rsid w:val="45CF2E79"/>
    <w:rsid w:val="45F1573B"/>
    <w:rsid w:val="47B762C6"/>
    <w:rsid w:val="47E409A0"/>
    <w:rsid w:val="48B60D70"/>
    <w:rsid w:val="498D2E30"/>
    <w:rsid w:val="4E527D8E"/>
    <w:rsid w:val="4FF5268B"/>
    <w:rsid w:val="525F4A7A"/>
    <w:rsid w:val="533E5A10"/>
    <w:rsid w:val="53F31F34"/>
    <w:rsid w:val="55812DD3"/>
    <w:rsid w:val="560C77D2"/>
    <w:rsid w:val="5ADE798F"/>
    <w:rsid w:val="5CCC4B69"/>
    <w:rsid w:val="5DCC1573"/>
    <w:rsid w:val="5FE12DE0"/>
    <w:rsid w:val="60767EA9"/>
    <w:rsid w:val="66326DE1"/>
    <w:rsid w:val="674E6980"/>
    <w:rsid w:val="67D55620"/>
    <w:rsid w:val="68EE3601"/>
    <w:rsid w:val="69ED2B93"/>
    <w:rsid w:val="6A346A2C"/>
    <w:rsid w:val="6E885F8F"/>
    <w:rsid w:val="6E957A33"/>
    <w:rsid w:val="6EAD6321"/>
    <w:rsid w:val="70737096"/>
    <w:rsid w:val="71E071E4"/>
    <w:rsid w:val="72F96AB7"/>
    <w:rsid w:val="737C687D"/>
    <w:rsid w:val="742064CB"/>
    <w:rsid w:val="744C4741"/>
    <w:rsid w:val="776AFDCA"/>
    <w:rsid w:val="793416B9"/>
    <w:rsid w:val="793E5096"/>
    <w:rsid w:val="79DC7E91"/>
    <w:rsid w:val="7E077CB2"/>
    <w:rsid w:val="7EDE145C"/>
    <w:rsid w:val="7EE40D77"/>
    <w:rsid w:val="7FFA713F"/>
    <w:rsid w:val="A4A55229"/>
    <w:rsid w:val="A63FC37D"/>
    <w:rsid w:val="BFFFA80A"/>
    <w:rsid w:val="F3D5C867"/>
    <w:rsid w:val="FBED7EFD"/>
    <w:rsid w:val="FBFF1B3F"/>
    <w:rsid w:val="FEFB6515"/>
    <w:rsid w:val="FFDA5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3"/>
    <w:qFormat/>
    <w:uiPriority w:val="0"/>
    <w:pPr>
      <w:jc w:val="left"/>
    </w:pPr>
  </w:style>
  <w:style w:type="paragraph" w:styleId="3">
    <w:name w:val="Balloon Text"/>
    <w:basedOn w:val="1"/>
    <w:link w:val="22"/>
    <w:qFormat/>
    <w:uiPriority w:val="0"/>
    <w:rPr>
      <w:sz w:val="18"/>
      <w:szCs w:val="18"/>
    </w:rPr>
  </w:style>
  <w:style w:type="paragraph" w:styleId="4">
    <w:name w:val="footer"/>
    <w:qFormat/>
    <w:uiPriority w:val="0"/>
    <w:pPr>
      <w:widowControl w:val="0"/>
      <w:tabs>
        <w:tab w:val="center" w:pos="4153"/>
        <w:tab w:val="right" w:pos="8306"/>
      </w:tabs>
      <w:snapToGrid w:val="0"/>
    </w:pPr>
    <w:rPr>
      <w:rFonts w:asciiTheme="minorHAnsi" w:hAnsiTheme="minorHAnsi" w:eastAsiaTheme="minorEastAsia" w:cstheme="minorBidi"/>
      <w:kern w:val="2"/>
      <w:sz w:val="18"/>
      <w:szCs w:val="24"/>
      <w:lang w:val="en-US" w:eastAsia="zh-CN" w:bidi="ar-SA"/>
    </w:rPr>
  </w:style>
  <w:style w:type="paragraph" w:styleId="5">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footnote text"/>
    <w:basedOn w:val="1"/>
    <w:qFormat/>
    <w:uiPriority w:val="0"/>
    <w:pPr>
      <w:snapToGrid w:val="0"/>
      <w:jc w:val="left"/>
    </w:pPr>
    <w:rPr>
      <w:sz w:val="18"/>
    </w:rPr>
  </w:style>
  <w:style w:type="paragraph" w:styleId="8">
    <w:name w:val="toc 2"/>
    <w:basedOn w:val="1"/>
    <w:next w:val="1"/>
    <w:qFormat/>
    <w:uiPriority w:val="39"/>
    <w:pPr>
      <w:ind w:left="420" w:leftChars="200"/>
    </w:pPr>
  </w:style>
  <w:style w:type="paragraph" w:styleId="9">
    <w:name w:val="annotation subject"/>
    <w:basedOn w:val="2"/>
    <w:next w:val="2"/>
    <w:link w:val="24"/>
    <w:qFormat/>
    <w:uiPriority w:val="0"/>
    <w:rPr>
      <w:b/>
      <w:bCs/>
    </w:rPr>
  </w:style>
  <w:style w:type="table" w:styleId="1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3">
    <w:name w:val="Hyperlink"/>
    <w:qFormat/>
    <w:uiPriority w:val="99"/>
    <w:rPr>
      <w:color w:val="0000FF"/>
      <w:u w:val="single"/>
    </w:rPr>
  </w:style>
  <w:style w:type="character" w:styleId="14">
    <w:name w:val="annotation reference"/>
    <w:basedOn w:val="12"/>
    <w:qFormat/>
    <w:uiPriority w:val="0"/>
    <w:rPr>
      <w:sz w:val="21"/>
      <w:szCs w:val="21"/>
    </w:rPr>
  </w:style>
  <w:style w:type="character" w:styleId="15">
    <w:name w:val="footnote reference"/>
    <w:basedOn w:val="12"/>
    <w:qFormat/>
    <w:uiPriority w:val="0"/>
    <w:rPr>
      <w:vertAlign w:val="superscript"/>
    </w:rPr>
  </w:style>
  <w:style w:type="character" w:customStyle="1" w:styleId="16">
    <w:name w:val="font11"/>
    <w:qFormat/>
    <w:uiPriority w:val="0"/>
    <w:rPr>
      <w:rFonts w:hint="eastAsia" w:ascii="方正黑体_GBK" w:hAnsi="方正黑体_GBK" w:eastAsia="方正黑体_GBK" w:cs="方正黑体_GBK"/>
      <w:color w:val="000000"/>
      <w:sz w:val="24"/>
      <w:szCs w:val="24"/>
      <w:u w:val="none"/>
    </w:rPr>
  </w:style>
  <w:style w:type="character" w:customStyle="1" w:styleId="17">
    <w:name w:val="font51"/>
    <w:qFormat/>
    <w:uiPriority w:val="0"/>
    <w:rPr>
      <w:rFonts w:ascii="方正楷体_GBK" w:hAnsi="方正楷体_GBK" w:eastAsia="方正楷体_GBK" w:cs="方正楷体_GBK"/>
      <w:color w:val="000000"/>
      <w:sz w:val="24"/>
      <w:szCs w:val="24"/>
      <w:u w:val="none"/>
    </w:rPr>
  </w:style>
  <w:style w:type="character" w:customStyle="1" w:styleId="18">
    <w:name w:val="font31"/>
    <w:qFormat/>
    <w:uiPriority w:val="0"/>
    <w:rPr>
      <w:rFonts w:hint="eastAsia" w:ascii="方正仿宋_GBK" w:hAnsi="方正仿宋_GBK" w:eastAsia="方正仿宋_GBK" w:cs="方正仿宋_GBK"/>
      <w:color w:val="000000"/>
      <w:sz w:val="22"/>
      <w:szCs w:val="22"/>
      <w:u w:val="none"/>
    </w:rPr>
  </w:style>
  <w:style w:type="character" w:customStyle="1" w:styleId="19">
    <w:name w:val="font21"/>
    <w:qFormat/>
    <w:uiPriority w:val="0"/>
    <w:rPr>
      <w:rFonts w:hint="default" w:ascii="Times New Roman" w:hAnsi="Times New Roman" w:cs="Times New Roman"/>
      <w:color w:val="000000"/>
      <w:sz w:val="22"/>
      <w:szCs w:val="22"/>
      <w:u w:val="none"/>
    </w:rPr>
  </w:style>
  <w:style w:type="character" w:customStyle="1" w:styleId="20">
    <w:name w:val="页眉 Char"/>
    <w:basedOn w:val="12"/>
    <w:link w:val="5"/>
    <w:qFormat/>
    <w:uiPriority w:val="0"/>
    <w:rPr>
      <w:rFonts w:asciiTheme="minorHAnsi" w:hAnsiTheme="minorHAnsi" w:eastAsiaTheme="minorEastAsia" w:cstheme="minorBidi"/>
      <w:kern w:val="2"/>
      <w:sz w:val="18"/>
      <w:szCs w:val="18"/>
    </w:rPr>
  </w:style>
  <w:style w:type="paragraph" w:styleId="21">
    <w:name w:val="List Paragraph"/>
    <w:basedOn w:val="1"/>
    <w:qFormat/>
    <w:uiPriority w:val="99"/>
    <w:pPr>
      <w:ind w:firstLine="420" w:firstLineChars="200"/>
    </w:pPr>
  </w:style>
  <w:style w:type="character" w:customStyle="1" w:styleId="22">
    <w:name w:val="批注框文本 Char"/>
    <w:basedOn w:val="12"/>
    <w:link w:val="3"/>
    <w:qFormat/>
    <w:uiPriority w:val="0"/>
    <w:rPr>
      <w:rFonts w:asciiTheme="minorHAnsi" w:hAnsiTheme="minorHAnsi" w:eastAsiaTheme="minorEastAsia" w:cstheme="minorBidi"/>
      <w:kern w:val="2"/>
      <w:sz w:val="18"/>
      <w:szCs w:val="18"/>
    </w:rPr>
  </w:style>
  <w:style w:type="character" w:customStyle="1" w:styleId="23">
    <w:name w:val="批注文字 Char"/>
    <w:basedOn w:val="12"/>
    <w:link w:val="2"/>
    <w:qFormat/>
    <w:uiPriority w:val="0"/>
    <w:rPr>
      <w:rFonts w:asciiTheme="minorHAnsi" w:hAnsiTheme="minorHAnsi" w:eastAsiaTheme="minorEastAsia" w:cstheme="minorBidi"/>
      <w:kern w:val="2"/>
      <w:sz w:val="21"/>
      <w:szCs w:val="24"/>
    </w:rPr>
  </w:style>
  <w:style w:type="character" w:customStyle="1" w:styleId="24">
    <w:name w:val="批注主题 Char"/>
    <w:basedOn w:val="23"/>
    <w:link w:val="9"/>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StyleName="APA" Version="6" SelectedStyle="\APASixthEditionOfficeOnline.xsl"/>
</file>

<file path=customXml/item3.xml><?xml version="1.0" encoding="utf-8"?>
<contractReview xmlns="http://schemas.wps.cn/vas-ai-hub/contract-review">
  <reviewItems xmlns="http://schemas.wps.cn/vas-ai-hub/contract-review">
    <reviewItem xmlns="http://schemas.wps.cn/vas-ai-hub/contract-review">
      <errorID xmlns="http://schemas.wps.cn/vas-ai-hub/contract-review">d0e15ba8-3bc5-42f3-8232-00466dbc244c</errorID>
      <errorWord xmlns="http://schemas.wps.cn/vas-ai-hub/contract-review">中</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进程中</item>
      </candidateList>
      <explain xmlns="http://schemas.wps.cn/vas-ai-hub/contract-review"/>
      <paraID xmlns="http://schemas.wps.cn/vas-ai-hub/contract-review"> 898BBB5</paraID>
      <start xmlns="http://schemas.wps.cn/vas-ai-hub/contract-review">21</start>
      <end xmlns="http://schemas.wps.cn/vas-ai-hub/contract-review">24</end>
      <status xmlns="http://schemas.wps.cn/vas-ai-hub/contract-review">modified</status>
      <modifiedWord xmlns="http://schemas.wps.cn/vas-ai-hub/contract-review">进程中</modifiedWord>
      <trackRevisions xmlns="http://schemas.wps.cn/vas-ai-hub/contract-review">false</trackRevisions>
    </reviewItem>
    <reviewItem xmlns="http://schemas.wps.cn/vas-ai-hub/contract-review">
      <errorID xmlns="http://schemas.wps.cn/vas-ai-hub/contract-review">83b006c6-5ca6-4974-b266-cb8dbc109d7a</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：从</item>
      </candidateList>
      <explain xmlns="http://schemas.wps.cn/vas-ai-hub/contract-review"/>
      <paraID xmlns="http://schemas.wps.cn/vas-ai-hub/contract-review">1BE40439</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2ab7389a-a7d5-4674-9809-df40273104ff</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1E50AFD0</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301e1f4a-f8f8-4096-b7e4-2c636bd8fe46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66BE8FA</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f396457f-dd77-457d-b78e-98a37deb29f2</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5C91C898</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59edaf7d-a265-42df-9f2e-66f74e9fa944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52E36E45</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0f4fccc6-561c-480d-843b-32fbe93ebc89</errorID>
      <errorWord xmlns="http://schemas.wps.cn/vas-ai-hub/contract-review">审批审评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审评审批</item>
      </candidateList>
      <explain xmlns="http://schemas.wps.cn/vas-ai-hub/contract-review"/>
      <paraID xmlns="http://schemas.wps.cn/vas-ai-hub/contract-review">3EE9854C</paraID>
      <start xmlns="http://schemas.wps.cn/vas-ai-hub/contract-review">2</start>
      <end xmlns="http://schemas.wps.cn/vas-ai-hub/contract-review">6</end>
      <status xmlns="http://schemas.wps.cn/vas-ai-hub/contract-review">modified</status>
      <modifiedWord xmlns="http://schemas.wps.cn/vas-ai-hub/contract-review">审评审批</modifiedWord>
      <trackRevisions xmlns="http://schemas.wps.cn/vas-ai-hub/contract-review">false</trackRevisions>
    </reviewItem>
    <reviewItem xmlns="http://schemas.wps.cn/vas-ai-hub/contract-review">
      <errorID xmlns="http://schemas.wps.cn/vas-ai-hub/contract-review">4463e263-9653-4390-ac6d-b4c79df9003e</errorID>
      <errorWord xmlns="http://schemas.wps.cn/vas-ai-hub/contract-review">多层次保障体系</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多层次医疗保障体系</item>
      </candidateList>
      <explain xmlns="http://schemas.wps.cn/vas-ai-hub/contract-review">词汇“多层次医疗保障体系”在特定场景下为固定表述形式，请确认此处的“多层次保障体系”是否存在不当。</explain>
      <paraID xmlns="http://schemas.wps.cn/vas-ai-hub/contract-review">65E667A2</paraID>
      <start xmlns="http://schemas.wps.cn/vas-ai-hub/contract-review">2</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5be7fc0c-4d87-4154-b715-80e5b9efce36</errorID>
      <errorWord xmlns="http://schemas.wps.cn/vas-ai-hub/contract-review">苏州工业园</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苏州工业园区</item>
      </candidateList>
      <explain xmlns="http://schemas.wps.cn/vas-ai-hub/contract-review"/>
      <paraID xmlns="http://schemas.wps.cn/vas-ai-hub/contract-review">29F08E43</paraID>
      <start xmlns="http://schemas.wps.cn/vas-ai-hub/contract-review">2</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eab1e2ab-6454-4cb1-9dd8-d195a417871a</errorID>
      <errorWord xmlns="http://schemas.wps.cn/vas-ai-hub/contract-review">增强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提升</item>
      </candidateList>
      <explain xmlns="http://schemas.wps.cn/vas-ai-hub/contract-review"/>
      <paraID xmlns="http://schemas.wps.cn/vas-ai-hub/contract-review">384859FA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e39232e8-345a-4f1b-9a9d-5a6823678a4c</errorID>
      <errorWord xmlns="http://schemas.wps.cn/vas-ai-hub/contract-review">物品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品</item>
      </candidateList>
      <explain xmlns="http://schemas.wps.cn/vas-ai-hub/contract-review"/>
      <paraID xmlns="http://schemas.wps.cn/vas-ai-hub/contract-review">24535841</paraID>
      <start xmlns="http://schemas.wps.cn/vas-ai-hub/contract-review">157</start>
      <end xmlns="http://schemas.wps.cn/vas-ai-hub/contract-review">159</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A0D3C8-8EF4-4668-97EC-39B1AB83D016}">
  <ds:schemaRefs/>
</ds:datastoreItem>
</file>

<file path=customXml/itemProps3.xml><?xml version="1.0" encoding="utf-8"?>
<ds:datastoreItem xmlns:ds="http://schemas.openxmlformats.org/officeDocument/2006/customXml" ds:itemID="{00AE5A2A-F4C5-4A85-BCFF-EE407F6FE69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1533</Words>
  <Characters>8740</Characters>
  <Lines>72</Lines>
  <Paragraphs>20</Paragraphs>
  <TotalTime>117</TotalTime>
  <ScaleCrop>false</ScaleCrop>
  <LinksUpToDate>false</LinksUpToDate>
  <CharactersWithSpaces>10253</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2026-06-24T11:53:00Z</dcterms:created>
  <dc:creator>33142</dc:creator>
  <cp:lastModifiedBy>user</cp:lastModifiedBy>
  <cp:lastPrinted>2026-06-30T07:02:00Z</cp:lastPrinted>
  <dcterms:modified xsi:type="dcterms:W3CDTF">2026-08-26T10:08:14Z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eyJoZGlkIjoiZDI0ODhjNzBhMjk1M2ZkZTg3NDkxYTliMGQ1MTBhYWIiLCJ1c2VySWQiOiIyMDExNDc2OTIifQ==</vt:lpwstr>
  </property>
  <property fmtid="{D5CDD505-2E9C-101B-9397-08002B2CF9AE}" pid="4" name="ICV">
    <vt:lpwstr>7B5F95BD23590E4C5D418E6A5350F84F_43</vt:lpwstr>
  </property>
</Properties>
</file>