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  <w:t>江苏省第五批智慧健康养老重点企业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  <w:t>拟认定名单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</w:p>
    <w:tbl>
      <w:tblPr>
        <w:tblStyle w:val="3"/>
        <w:tblW w:w="8295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hint="default" w:ascii="方正黑体_GBK" w:hAnsi="Times New Roman" w:eastAsia="方正黑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  <w:lang w:val="en-US" w:eastAsia="zh-CN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德心智能科技（常州）有限公司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2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天与智慧（江苏）养老产业有限公司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3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忆月启函（盐城）科技有限公司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4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常州市新博科技有限公司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5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江苏微桔智能科技有限公司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FAD2A26"/>
    <w:rsid w:val="8FAD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2023-11-30T10:55:00Z</dcterms:created>
  <dc:creator>uos</dc:creator>
  <cp:lastModifiedBy>uos</cp:lastModifiedBy>
  <dcterms:modified xsi:type="dcterms:W3CDTF">2023-11-30T10:57:43Z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