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312" w:afterLines="100" w:line="600" w:lineRule="exact"/>
        <w:rPr>
          <w:rFonts w:ascii="Times New Roman" w:hAnsi="Times New Roman" w:eastAsia="方正黑体_GBK" w:cs="Times New Roman"/>
          <w:color w:val="000000"/>
          <w:kern w:val="0"/>
          <w:sz w:val="32"/>
          <w:szCs w:val="24"/>
        </w:rPr>
      </w:pPr>
      <w:r>
        <w:rPr>
          <w:rFonts w:hint="eastAsia" w:ascii="Times New Roman" w:hAnsi="Times New Roman" w:eastAsia="方正黑体_GBK" w:cs="Times New Roman"/>
          <w:color w:val="000000"/>
          <w:kern w:val="0"/>
          <w:sz w:val="32"/>
          <w:szCs w:val="24"/>
        </w:rPr>
        <w:t>附件</w:t>
      </w:r>
      <w:r>
        <w:rPr>
          <w:rFonts w:ascii="Times New Roman" w:hAnsi="Times New Roman" w:eastAsia="方正黑体_GBK" w:cs="Times New Roman"/>
          <w:color w:val="000000"/>
          <w:kern w:val="0"/>
          <w:sz w:val="32"/>
          <w:szCs w:val="24"/>
        </w:rPr>
        <w:t>1</w:t>
      </w:r>
    </w:p>
    <w:p>
      <w:pPr>
        <w:spacing w:after="312" w:afterLines="100" w:line="600" w:lineRule="exact"/>
        <w:jc w:val="center"/>
        <w:rPr>
          <w:rFonts w:ascii="Times New Roman" w:hAnsi="Times New Roman" w:eastAsia="方正小标宋_GBK" w:cs="Times New Roman"/>
          <w:color w:val="000000"/>
          <w:kern w:val="0"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color w:val="000000"/>
          <w:kern w:val="0"/>
          <w:sz w:val="44"/>
          <w:szCs w:val="44"/>
        </w:rPr>
        <w:t>2022年智慧江苏重点工程拟认定项目</w:t>
      </w:r>
    </w:p>
    <w:tbl>
      <w:tblPr>
        <w:tblStyle w:val="8"/>
        <w:tblW w:w="940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7"/>
        <w:gridCol w:w="4315"/>
        <w:gridCol w:w="42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887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黑体_GBK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4315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黑体_GBK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b/>
                <w:bCs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4207" w:type="dxa"/>
          </w:tcPr>
          <w:p>
            <w:pPr>
              <w:spacing w:line="500" w:lineRule="exact"/>
              <w:jc w:val="center"/>
              <w:rPr>
                <w:rFonts w:ascii="Times New Roman" w:hAnsi="Times New Roman" w:eastAsia="方正黑体_GBK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b/>
                <w:bCs/>
                <w:kern w:val="0"/>
                <w:sz w:val="28"/>
                <w:szCs w:val="28"/>
              </w:rPr>
              <w:t>申报单位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8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高速大脑——江苏高速公路“建管养服”一体化数字治理与智慧决策平台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江苏交通控股有限公司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江苏省全员核酸检测平台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江苏移动信息系统集成有限公司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南京市新一代政务云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南京市信息中心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社保卡文旅一卡通融合应用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江苏省文化和旅游厅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基于BIM的建筑构件全生命周期碳排放计算平台</w:t>
            </w:r>
            <w:bookmarkStart w:id="0" w:name="_GoBack"/>
            <w:bookmarkEnd w:id="0"/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常州市武进区绿色建筑和建筑产业现代化推广办公室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苏州工业园区“一网通办”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苏州工业园区行政审批局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“灵锡”城市服务APP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灵锡互联网（无锡）有限公司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泰兴市智慧港口建设项目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泰兴市港口集团有限公司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无锡（锡山）“双智”试点核心区项目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无锡慧网科技发展有限公司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江苏铁塔5G+智慧基站项目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中国铁塔股份有限公司江苏省分公司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11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徐州市智能化改造数字化转型公共赋能平台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徐州汉风数字城市发展有限公司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12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基于湖仓一体的钢铁制造运营生态建设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南京钢铁股份有限公司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13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雪浪OS工业数据智能系统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无锡雪浪数制科技有限公司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14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智慧交管提升工程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无锡市公安局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15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江苏审计一体化综合支撑平台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江苏省审计厅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16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江苏内河航道船舶北斗导航服务系统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江苏省交通运输厅港航事业发展中心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17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基于大数据的智慧货运管理平台建设及示范应用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江苏满运物流信息有限公司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18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苏州工业园区“经济大脑”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苏州新建元数字科技有限公司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19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全生命周期服务平台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江阴市行政审批局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20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安全生产工业互联网公共服务平台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南京安元科技有限公司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21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苏州工业园区疫情防控信息化平台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苏州工业园区党政办（大数据管理局）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22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江苏省住房和城乡建设厅综合服务平台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江苏省住房和城乡建设厅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23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智慧社区平台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无锡市大数据管理局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24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江苏省交通运输政务信息系统整合工程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江苏省交通通信信息中心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25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太仓市智慧交通建设项目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太仓市公安局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26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康尚基层智慧医疗综合服务平台建设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江苏康尚生物医疗科技有限公司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27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“数智东南”智慧校园建设与应用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东南大学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28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数字孪生南水北调洪泽泵站建设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南水北调东线江苏水源有限责任公司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29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江苏农垦优然牧业数字牧场建设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江苏省东辛农场有限公司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30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基于“互联网+智能光伏”大数据服务平台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无锡英臻科技有限公司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31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江苏省智慧教育平台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江苏省教育厅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32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苏州工业园区金融科技监管与创新服务平台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苏州新建元和融科技有限公司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33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基于5G+物联网技术的城市智能管网动态监测预警平台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苏州盛景信息科技股份有限公司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34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疫情防控综合保障平台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南京中新赛克科技有限责任公司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35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面向智慧医院的“5G+移动医疗”新模式及其应用示范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徐州矿务集团总医院（徐州医科大学第二附属医院）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36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宿迁城市门户APP建设项目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宿迁大数据产业发展有限公司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37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亚信AISware 5G Agile Network专网项目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亚信科技（南京）有限公司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38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江苏省生态环境智慧监管平台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江苏省生态环境监控中心（江苏省环境信息中心）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39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苏州市不动产登记电子档案管理系统项目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苏州市自然资源和规划局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40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基于大数据分析的家居业供应链云平台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江苏新格尔人居科技有限公司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41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南京鲲鹏昇腾人工智能计算中心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南京先进计算产业发展有限公司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42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无人机输变配智能巡检系统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中科方寸知微（南京）科技有限公司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43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连云港市应急管理信息化项目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连云港市应急管理局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44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沭阳县审批服务综合执法一体化平台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江苏领悟信息技术有限公司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45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大禹地表水智慧监控公共服务平台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无锡大禹科技有限公司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46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常熟市市场监督管理局“1+1+N”数字法人项目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常熟市市场监督管理局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47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基于数字孪生的城市地下管网运营平台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久瓴（江苏）数字智能科技有限公司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48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徐州市民卡智慧出行系统平台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徐州市市民卡有限公司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68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49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基于人工智能的母胎疾病风险预测及防治云服务平台建设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江苏省妇幼卫生保健中心（江苏省人民医院妇幼分院、江苏省妇幼保健院）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50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V-MINE船舶智能运营平台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招商局重工（江苏）有限公司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51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城市道路防汛实时安全监测关键技术研究及应用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扬州城建市政工程有限公司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52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无锡市惠山区基层要素治理超级地图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无锡市惠山区区域治理现代化指挥中心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53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卓瓴数字孪生云平台（智慧园区）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江苏卓易信息科技股份有限公司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54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丰县数字乡村平台建设项目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丰县公共数据中心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55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雪浪算力中心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无锡经开雪浪小镇未来园区有限公司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2" w:hRule="atLeast"/>
          <w:jc w:val="center"/>
        </w:trPr>
        <w:tc>
          <w:tcPr>
            <w:tcW w:w="88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56</w:t>
            </w:r>
          </w:p>
        </w:tc>
        <w:tc>
          <w:tcPr>
            <w:tcW w:w="4315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淮安智慧城市建设项目（一期）事件通平台</w:t>
            </w:r>
          </w:p>
        </w:tc>
        <w:tc>
          <w:tcPr>
            <w:tcW w:w="420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淮安市市域社会治理现代化指挥中心</w:t>
            </w:r>
          </w:p>
        </w:tc>
      </w:tr>
    </w:tbl>
    <w:p>
      <w:pPr>
        <w:spacing w:after="312" w:afterLines="100" w:line="600" w:lineRule="exact"/>
        <w:rPr>
          <w:rFonts w:ascii="Times New Roman" w:hAnsi="Times New Roman" w:eastAsia="方正黑体_GBK" w:cs="Times New Roman"/>
          <w:color w:val="000000"/>
          <w:kern w:val="0"/>
          <w:sz w:val="32"/>
          <w:szCs w:val="24"/>
        </w:rPr>
      </w:pPr>
    </w:p>
    <w:p>
      <w:pPr>
        <w:spacing w:after="312" w:afterLines="100" w:line="600" w:lineRule="exact"/>
        <w:rPr>
          <w:rFonts w:ascii="Times New Roman" w:hAnsi="Times New Roman" w:eastAsia="方正黑体_GBK" w:cs="Times New Roman"/>
          <w:color w:val="000000"/>
          <w:kern w:val="0"/>
          <w:sz w:val="32"/>
          <w:szCs w:val="24"/>
        </w:rPr>
      </w:pPr>
    </w:p>
    <w:p>
      <w:pPr>
        <w:spacing w:after="312" w:afterLines="100" w:line="600" w:lineRule="exact"/>
        <w:rPr>
          <w:rFonts w:ascii="Times New Roman" w:hAnsi="Times New Roman" w:eastAsia="方正黑体_GBK" w:cs="Times New Roman"/>
          <w:color w:val="000000"/>
          <w:kern w:val="0"/>
          <w:sz w:val="32"/>
          <w:szCs w:val="24"/>
        </w:rPr>
      </w:pPr>
    </w:p>
    <w:p>
      <w:pPr>
        <w:spacing w:after="312" w:afterLines="100" w:line="600" w:lineRule="exact"/>
        <w:rPr>
          <w:rFonts w:ascii="Times New Roman" w:hAnsi="Times New Roman" w:eastAsia="方正黑体_GBK" w:cs="Times New Roman"/>
          <w:color w:val="000000"/>
          <w:kern w:val="0"/>
          <w:sz w:val="32"/>
          <w:szCs w:val="24"/>
        </w:rPr>
      </w:pPr>
    </w:p>
    <w:p>
      <w:pPr>
        <w:spacing w:after="312" w:afterLines="100" w:line="600" w:lineRule="exact"/>
        <w:rPr>
          <w:rFonts w:ascii="Times New Roman" w:hAnsi="Times New Roman" w:eastAsia="方正黑体_GBK" w:cs="Times New Roman"/>
          <w:color w:val="000000"/>
          <w:kern w:val="0"/>
          <w:sz w:val="32"/>
          <w:szCs w:val="24"/>
        </w:rPr>
      </w:pPr>
    </w:p>
    <w:p>
      <w:pPr>
        <w:spacing w:after="312" w:afterLines="100" w:line="600" w:lineRule="exact"/>
        <w:rPr>
          <w:rFonts w:ascii="Times New Roman" w:hAnsi="Times New Roman" w:eastAsia="方正黑体_GBK" w:cs="Times New Roman"/>
          <w:color w:val="000000"/>
          <w:kern w:val="0"/>
          <w:sz w:val="32"/>
          <w:szCs w:val="24"/>
        </w:rPr>
      </w:pPr>
    </w:p>
    <w:p>
      <w:pPr>
        <w:spacing w:after="312" w:afterLines="100" w:line="600" w:lineRule="exact"/>
        <w:rPr>
          <w:rFonts w:ascii="Times New Roman" w:hAnsi="Times New Roman" w:eastAsia="方正黑体_GBK" w:cs="Times New Roman"/>
          <w:color w:val="000000"/>
          <w:kern w:val="0"/>
          <w:sz w:val="32"/>
          <w:szCs w:val="24"/>
        </w:rPr>
      </w:pPr>
    </w:p>
    <w:p>
      <w:pPr>
        <w:spacing w:after="312" w:afterLines="100" w:line="600" w:lineRule="exact"/>
        <w:rPr>
          <w:rFonts w:ascii="Times New Roman" w:hAnsi="Times New Roman" w:eastAsia="方正黑体_GBK" w:cs="Times New Roman"/>
          <w:color w:val="000000"/>
          <w:kern w:val="0"/>
          <w:sz w:val="32"/>
          <w:szCs w:val="24"/>
        </w:rPr>
      </w:pPr>
    </w:p>
    <w:p>
      <w:pPr>
        <w:spacing w:after="312" w:afterLines="100" w:line="600" w:lineRule="exact"/>
        <w:rPr>
          <w:rFonts w:ascii="Times New Roman" w:hAnsi="Times New Roman" w:eastAsia="方正黑体_GBK" w:cs="Times New Roman"/>
          <w:color w:val="000000"/>
          <w:kern w:val="0"/>
          <w:sz w:val="32"/>
          <w:szCs w:val="24"/>
        </w:rPr>
      </w:pPr>
    </w:p>
    <w:p>
      <w:pPr>
        <w:spacing w:after="312" w:afterLines="100" w:line="600" w:lineRule="exact"/>
        <w:rPr>
          <w:rFonts w:ascii="Times New Roman" w:hAnsi="Times New Roman" w:eastAsia="方正黑体_GBK" w:cs="Times New Roman"/>
          <w:color w:val="000000"/>
          <w:kern w:val="0"/>
          <w:sz w:val="32"/>
          <w:szCs w:val="24"/>
        </w:rPr>
      </w:pPr>
    </w:p>
    <w:p>
      <w:pPr>
        <w:spacing w:after="312" w:afterLines="100" w:line="600" w:lineRule="exact"/>
        <w:rPr>
          <w:rFonts w:ascii="Times New Roman" w:hAnsi="Times New Roman" w:eastAsia="方正黑体_GBK" w:cs="Times New Roman"/>
          <w:color w:val="000000"/>
          <w:kern w:val="0"/>
          <w:sz w:val="32"/>
          <w:szCs w:val="24"/>
        </w:rPr>
      </w:pPr>
    </w:p>
    <w:p>
      <w:pPr>
        <w:spacing w:after="312" w:afterLines="100" w:line="600" w:lineRule="exact"/>
        <w:rPr>
          <w:rFonts w:ascii="Times New Roman" w:hAnsi="Times New Roman" w:eastAsia="方正黑体_GBK" w:cs="Times New Roman"/>
          <w:color w:val="000000"/>
          <w:kern w:val="0"/>
          <w:sz w:val="32"/>
          <w:szCs w:val="24"/>
        </w:rPr>
      </w:pPr>
    </w:p>
    <w:p>
      <w:pPr>
        <w:spacing w:after="312" w:afterLines="100" w:line="600" w:lineRule="exact"/>
        <w:rPr>
          <w:rFonts w:ascii="Times New Roman" w:hAnsi="Times New Roman" w:eastAsia="方正黑体_GBK" w:cs="Times New Roman"/>
          <w:color w:val="000000"/>
          <w:kern w:val="0"/>
          <w:sz w:val="32"/>
          <w:szCs w:val="24"/>
        </w:rPr>
      </w:pPr>
      <w:r>
        <w:rPr>
          <w:rFonts w:hint="eastAsia" w:ascii="Times New Roman" w:hAnsi="Times New Roman" w:eastAsia="方正黑体_GBK" w:cs="Times New Roman"/>
          <w:color w:val="000000"/>
          <w:kern w:val="0"/>
          <w:sz w:val="32"/>
          <w:szCs w:val="24"/>
        </w:rPr>
        <w:t>附件</w:t>
      </w:r>
      <w:r>
        <w:rPr>
          <w:rFonts w:ascii="Times New Roman" w:hAnsi="Times New Roman" w:eastAsia="方正黑体_GBK" w:cs="Times New Roman"/>
          <w:color w:val="000000"/>
          <w:kern w:val="0"/>
          <w:sz w:val="32"/>
          <w:szCs w:val="24"/>
        </w:rPr>
        <w:t>2</w:t>
      </w:r>
    </w:p>
    <w:p>
      <w:pPr>
        <w:spacing w:after="312" w:afterLines="100" w:line="600" w:lineRule="exact"/>
        <w:jc w:val="center"/>
        <w:rPr>
          <w:rFonts w:ascii="Times New Roman" w:hAnsi="Times New Roman" w:eastAsia="方正小标宋_GBK" w:cs="Times New Roman"/>
          <w:color w:val="000000"/>
          <w:kern w:val="0"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color w:val="000000"/>
          <w:kern w:val="0"/>
          <w:sz w:val="44"/>
          <w:szCs w:val="44"/>
        </w:rPr>
        <w:t>2022年智慧江苏标志性工程拟认定项目</w:t>
      </w: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4111"/>
        <w:gridCol w:w="38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46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kern w:val="0"/>
                <w:sz w:val="28"/>
                <w:szCs w:val="28"/>
              </w:rPr>
              <w:t>序号</w:t>
            </w:r>
          </w:p>
        </w:tc>
        <w:tc>
          <w:tcPr>
            <w:tcW w:w="4111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3827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Times New Roman"/>
                <w:kern w:val="0"/>
                <w:sz w:val="28"/>
                <w:szCs w:val="28"/>
              </w:rPr>
              <w:t>申报单位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0" w:hRule="atLeast"/>
        </w:trPr>
        <w:tc>
          <w:tcPr>
            <w:tcW w:w="846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4111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高速大脑——江苏高速公路“建管养服”一体化数字治理与智慧决策平台</w:t>
            </w:r>
          </w:p>
        </w:tc>
        <w:tc>
          <w:tcPr>
            <w:tcW w:w="382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江苏交通控股有限公司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846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4111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江苏省全员核酸检测平台</w:t>
            </w:r>
          </w:p>
        </w:tc>
        <w:tc>
          <w:tcPr>
            <w:tcW w:w="382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江苏移动信息系统集成有限公司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846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4111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南京市新一代政务云</w:t>
            </w:r>
          </w:p>
        </w:tc>
        <w:tc>
          <w:tcPr>
            <w:tcW w:w="382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南京市信息中心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846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4111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社保卡文旅一卡通融合应用</w:t>
            </w:r>
          </w:p>
        </w:tc>
        <w:tc>
          <w:tcPr>
            <w:tcW w:w="382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江苏省文化和旅游厅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846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4111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苏州工业园区“一网通办”</w:t>
            </w:r>
          </w:p>
        </w:tc>
        <w:tc>
          <w:tcPr>
            <w:tcW w:w="382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苏州工业园区行政审批局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846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4111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“灵锡”城市服务APP</w:t>
            </w:r>
          </w:p>
        </w:tc>
        <w:tc>
          <w:tcPr>
            <w:tcW w:w="382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灵锡互联网（无锡）有限公司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846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4111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徐州市智能化改造数字化转型公共赋能平台</w:t>
            </w:r>
          </w:p>
        </w:tc>
        <w:tc>
          <w:tcPr>
            <w:tcW w:w="382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徐州汉风数字城市发展有限公司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2" w:hRule="atLeast"/>
        </w:trPr>
        <w:tc>
          <w:tcPr>
            <w:tcW w:w="846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4111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江苏省住房和城乡建设厅综合服务平台</w:t>
            </w:r>
          </w:p>
        </w:tc>
        <w:tc>
          <w:tcPr>
            <w:tcW w:w="382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江苏省住房和城乡建设厅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846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4111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江苏审计一体化综合支撑平台</w:t>
            </w:r>
          </w:p>
        </w:tc>
        <w:tc>
          <w:tcPr>
            <w:tcW w:w="382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江苏省审计厅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8" w:hRule="atLeast"/>
        </w:trPr>
        <w:tc>
          <w:tcPr>
            <w:tcW w:w="846" w:type="dxa"/>
            <w:vAlign w:val="center"/>
          </w:tcPr>
          <w:p>
            <w:pPr>
              <w:spacing w:line="500" w:lineRule="exac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4111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“数智东南”智慧校园建设与应用</w:t>
            </w:r>
          </w:p>
        </w:tc>
        <w:tc>
          <w:tcPr>
            <w:tcW w:w="3827" w:type="dxa"/>
            <w:vAlign w:val="center"/>
          </w:tcPr>
          <w:p>
            <w:pPr>
              <w:spacing w:line="500" w:lineRule="exac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kern w:val="0"/>
                <w:sz w:val="28"/>
                <w:szCs w:val="28"/>
              </w:rPr>
              <w:t>东南大学</w:t>
            </w:r>
          </w:p>
        </w:tc>
      </w:tr>
    </w:tbl>
    <w:p>
      <w:pPr>
        <w:spacing w:line="600" w:lineRule="exact"/>
        <w:rPr>
          <w:rFonts w:ascii="Times New Roman" w:hAnsi="Times New Roman" w:eastAsia="方正仿宋_GBK" w:cs="Times New Roman"/>
          <w:kern w:val="0"/>
          <w:sz w:val="32"/>
          <w:szCs w:val="32"/>
        </w:rPr>
      </w:pPr>
    </w:p>
    <w:sectPr>
      <w:pgSz w:w="11906" w:h="16838"/>
      <w:pgMar w:top="1814" w:right="1531" w:bottom="1701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0D12"/>
    <w:rsid w:val="00040784"/>
    <w:rsid w:val="0007488F"/>
    <w:rsid w:val="000A09F5"/>
    <w:rsid w:val="000B79EB"/>
    <w:rsid w:val="000B7C10"/>
    <w:rsid w:val="000C5DE2"/>
    <w:rsid w:val="000D536C"/>
    <w:rsid w:val="001938AF"/>
    <w:rsid w:val="001C63DF"/>
    <w:rsid w:val="001D4A00"/>
    <w:rsid w:val="002657A5"/>
    <w:rsid w:val="002C2115"/>
    <w:rsid w:val="002F6EEB"/>
    <w:rsid w:val="0038441B"/>
    <w:rsid w:val="003A1C14"/>
    <w:rsid w:val="003A3D34"/>
    <w:rsid w:val="003A600C"/>
    <w:rsid w:val="004331B7"/>
    <w:rsid w:val="00436739"/>
    <w:rsid w:val="0046459E"/>
    <w:rsid w:val="00496CD6"/>
    <w:rsid w:val="00497280"/>
    <w:rsid w:val="004C2D8C"/>
    <w:rsid w:val="004F7A32"/>
    <w:rsid w:val="0055379B"/>
    <w:rsid w:val="00582BF8"/>
    <w:rsid w:val="005952BA"/>
    <w:rsid w:val="005B4B76"/>
    <w:rsid w:val="005D6764"/>
    <w:rsid w:val="005E4B1E"/>
    <w:rsid w:val="00610D12"/>
    <w:rsid w:val="00623818"/>
    <w:rsid w:val="00637817"/>
    <w:rsid w:val="006836B7"/>
    <w:rsid w:val="00701196"/>
    <w:rsid w:val="0077185D"/>
    <w:rsid w:val="00804B87"/>
    <w:rsid w:val="00815672"/>
    <w:rsid w:val="00880533"/>
    <w:rsid w:val="008969B2"/>
    <w:rsid w:val="008C1E0E"/>
    <w:rsid w:val="008D567F"/>
    <w:rsid w:val="0093160F"/>
    <w:rsid w:val="0098092A"/>
    <w:rsid w:val="0098273B"/>
    <w:rsid w:val="009C1DC3"/>
    <w:rsid w:val="00A02F21"/>
    <w:rsid w:val="00A4714C"/>
    <w:rsid w:val="00A5157B"/>
    <w:rsid w:val="00A548E0"/>
    <w:rsid w:val="00A63FEB"/>
    <w:rsid w:val="00AE0826"/>
    <w:rsid w:val="00AF1AF9"/>
    <w:rsid w:val="00B00E22"/>
    <w:rsid w:val="00B03065"/>
    <w:rsid w:val="00B351C6"/>
    <w:rsid w:val="00B42BD6"/>
    <w:rsid w:val="00B57736"/>
    <w:rsid w:val="00B84573"/>
    <w:rsid w:val="00BA6309"/>
    <w:rsid w:val="00BB0931"/>
    <w:rsid w:val="00BC7478"/>
    <w:rsid w:val="00C11E66"/>
    <w:rsid w:val="00C36D5D"/>
    <w:rsid w:val="00CE0CDD"/>
    <w:rsid w:val="00D1547F"/>
    <w:rsid w:val="00D44DE5"/>
    <w:rsid w:val="00D60334"/>
    <w:rsid w:val="00D91653"/>
    <w:rsid w:val="00D940C0"/>
    <w:rsid w:val="00DF5FD7"/>
    <w:rsid w:val="00E04857"/>
    <w:rsid w:val="00F01322"/>
    <w:rsid w:val="00F20EB1"/>
    <w:rsid w:val="00F60B94"/>
    <w:rsid w:val="00F75A1B"/>
    <w:rsid w:val="00F77F12"/>
    <w:rsid w:val="00F83F6B"/>
    <w:rsid w:val="00F97CC8"/>
    <w:rsid w:val="00FB2B4D"/>
    <w:rsid w:val="00FD467D"/>
    <w:rsid w:val="00FE3A33"/>
    <w:rsid w:val="7D7F0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8">
    <w:name w:val="Table Grid"/>
    <w:basedOn w:val="7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标题 1 Char"/>
    <w:basedOn w:val="9"/>
    <w:link w:val="2"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1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2">
    <w:name w:val="页脚 Char"/>
    <w:basedOn w:val="9"/>
    <w:link w:val="4"/>
    <w:qFormat/>
    <w:uiPriority w:val="99"/>
    <w:rPr>
      <w:sz w:val="18"/>
      <w:szCs w:val="18"/>
    </w:rPr>
  </w:style>
  <w:style w:type="character" w:customStyle="1" w:styleId="13">
    <w:name w:val="批注框文本 Char"/>
    <w:basedOn w:val="9"/>
    <w:link w:val="3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343</Words>
  <Characters>1957</Characters>
  <Lines>16</Lines>
  <Paragraphs>4</Paragraphs>
  <TotalTime>1</TotalTime>
  <ScaleCrop>false</ScaleCrop>
  <LinksUpToDate>false</LinksUpToDate>
  <CharactersWithSpaces>2296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2021-12-29T17:06:00Z</dcterms:created>
  <dc:creator>ABCwork</dc:creator>
  <cp:lastModifiedBy>uos</cp:lastModifiedBy>
  <cp:lastPrinted>2021-12-30T12:26:00Z</cp:lastPrinted>
  <dcterms:modified xsi:type="dcterms:W3CDTF">2022-10-19T11:20:26Z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