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苏工信办〔2022〕</w:t>
      </w:r>
      <w:r>
        <w:rPr>
          <w:rFonts w:ascii="Times New Roman" w:hAnsi="Times New Roman" w:eastAsia="方正仿宋_GBK"/>
          <w:sz w:val="32"/>
          <w:szCs w:val="32"/>
        </w:rPr>
        <w:t>601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spacing w:line="590" w:lineRule="exact"/>
        <w:ind w:firstLine="88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Content"/>
      <w:r>
        <w:rPr>
          <w:rFonts w:hint="eastAsia" w:ascii="方正小标宋_GBK" w:eastAsia="方正小标宋_GBK"/>
          <w:sz w:val="44"/>
          <w:szCs w:val="44"/>
        </w:rPr>
        <w:t>关于印发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江苏省墙体材料和散装水泥</w:t>
      </w:r>
    </w:p>
    <w:p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行业统计调查制度</w:t>
      </w:r>
      <w:bookmarkStart w:id="1" w:name="_GoBack"/>
      <w:bookmarkEnd w:id="1"/>
      <w:r>
        <w:rPr>
          <w:rFonts w:hint="eastAsia" w:ascii="方正小标宋_GBK" w:eastAsia="方正小标宋_GBK"/>
          <w:sz w:val="44"/>
          <w:szCs w:val="44"/>
        </w:rPr>
        <w:t>的通知</w:t>
      </w:r>
    </w:p>
    <w:p>
      <w:pPr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</w:p>
    <w:p>
      <w:pPr>
        <w:spacing w:line="580" w:lineRule="exact"/>
        <w:ind w:firstLine="0" w:firstLineChars="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各设区市工业和信息化局，墙体材料、散装水泥主管部门：</w:t>
      </w:r>
    </w:p>
    <w:p>
      <w:pPr>
        <w:spacing w:line="58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为贯彻落实国家关于促进墙体材料和散装水泥绿色发展相关政策，规范墙体材料和散装水泥统计工作，我们制定了《江苏省墙体材料和散装水泥行业统计调查制度》，已经省统计局审核备案，现印发给你们，请认真贯彻执行，并提出如下要求：</w:t>
      </w:r>
    </w:p>
    <w:p>
      <w:pPr>
        <w:widowControl w:val="0"/>
        <w:spacing w:line="580" w:lineRule="exact"/>
        <w:ind w:firstLine="640"/>
        <w:jc w:val="both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一、按照“三管三必须”的要求，认真执行本制度各项内容，组织开展统计调查工作，全面摸清企业底数，确保不漏不重。</w:t>
      </w:r>
    </w:p>
    <w:p>
      <w:pPr>
        <w:widowControl w:val="0"/>
        <w:spacing w:line="580" w:lineRule="exact"/>
        <w:ind w:firstLine="640"/>
        <w:jc w:val="both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二、切实防范统计造假弄虚作假，确保统计数据的完整性、统计口径的一致性以及统计结果的可比性，坚决守牢数据质量关。</w:t>
      </w:r>
    </w:p>
    <w:p>
      <w:pPr>
        <w:widowControl w:val="0"/>
        <w:spacing w:line="580" w:lineRule="exact"/>
        <w:ind w:firstLine="640"/>
        <w:jc w:val="both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三、及时监测分析行业运行情况、运行特点、运行趋势，不断提高分析研判精准度，推动行业尽早实现节能低碳的绿色高质量发展目标。</w:t>
      </w:r>
    </w:p>
    <w:p>
      <w:pPr>
        <w:spacing w:line="580" w:lineRule="exact"/>
        <w:ind w:firstLine="64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spacing w:line="580" w:lineRule="exact"/>
        <w:ind w:firstLine="64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spacing w:line="580" w:lineRule="exact"/>
        <w:ind w:firstLine="64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spacing w:line="58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2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20" w:lineRule="exact"/>
        <w:ind w:firstLine="64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     江苏省工业和信息化厅</w:t>
      </w:r>
    </w:p>
    <w:p>
      <w:pPr>
        <w:adjustRightInd w:val="0"/>
        <w:snapToGrid w:val="0"/>
        <w:spacing w:line="520" w:lineRule="exact"/>
        <w:ind w:firstLine="5280" w:firstLineChars="1650"/>
        <w:rPr>
          <w:rFonts w:ascii="Times New Roman" w:hAnsi="Times New Roman" w:eastAsia="仿宋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2022年11月2 日</w:t>
      </w:r>
      <w:bookmarkEnd w:id="0"/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hint="eastAsia"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  </w:t>
      </w:r>
      <w:r>
        <w:rPr>
          <w:rFonts w:hint="eastAsia" w:ascii="Times New Roman" w:hAnsi="Times New Roman" w:eastAsia="方正仿宋_GBK"/>
          <w:sz w:val="28"/>
          <w:szCs w:val="28"/>
        </w:rPr>
        <w:t>2022年1</w:t>
      </w:r>
      <w:r>
        <w:rPr>
          <w:rFonts w:ascii="Times New Roman" w:hAnsi="Times New Roman" w:eastAsia="方正仿宋_GBK"/>
          <w:sz w:val="28"/>
          <w:szCs w:val="28"/>
        </w:rPr>
        <w:t>1</w:t>
      </w:r>
      <w:r>
        <w:rPr>
          <w:rFonts w:hint="eastAsia" w:ascii="Times New Roman" w:hAnsi="Times New Roman" w:eastAsia="方正仿宋_GBK"/>
          <w:sz w:val="28"/>
          <w:szCs w:val="28"/>
        </w:rPr>
        <w:t>月</w:t>
      </w:r>
      <w:r>
        <w:rPr>
          <w:rFonts w:ascii="Times New Roman" w:hAnsi="Times New Roman" w:eastAsia="方正仿宋_GBK"/>
          <w:sz w:val="28"/>
          <w:szCs w:val="28"/>
        </w:rPr>
        <w:t>2</w:t>
      </w:r>
      <w:r>
        <w:rPr>
          <w:rFonts w:hint="eastAsia" w:ascii="Times New Roman" w:hAnsi="Times New Roman" w:eastAsia="方正仿宋_GBK"/>
          <w:sz w:val="28"/>
          <w:szCs w:val="28"/>
        </w:rPr>
        <w:t>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000F4C4A"/>
    <w:rsid w:val="0023395E"/>
    <w:rsid w:val="008B275C"/>
    <w:rsid w:val="009170C6"/>
    <w:rsid w:val="0093098A"/>
    <w:rsid w:val="009B01D1"/>
    <w:rsid w:val="009D7A08"/>
    <w:rsid w:val="00AA4EF9"/>
    <w:rsid w:val="00AD6540"/>
    <w:rsid w:val="00C20BCD"/>
    <w:rsid w:val="00CA3167"/>
    <w:rsid w:val="00DA1331"/>
    <w:rsid w:val="397FC26D"/>
    <w:rsid w:val="5BDE1071"/>
    <w:rsid w:val="5DF7442D"/>
    <w:rsid w:val="676F0B23"/>
    <w:rsid w:val="6DC7C7C3"/>
    <w:rsid w:val="6DDF4948"/>
    <w:rsid w:val="6E170186"/>
    <w:rsid w:val="72BF7A14"/>
    <w:rsid w:val="73CE9428"/>
    <w:rsid w:val="7DEF9EAD"/>
    <w:rsid w:val="7EDA770B"/>
    <w:rsid w:val="7EFEF736"/>
    <w:rsid w:val="BF774EEC"/>
    <w:rsid w:val="C6F23BAB"/>
    <w:rsid w:val="CCF776A4"/>
    <w:rsid w:val="D7D3A38B"/>
    <w:rsid w:val="DCF7D3B8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nhideWhenUsed/>
    <w:qFormat/>
    <w:uiPriority w:val="99"/>
    <w:pPr>
      <w:spacing w:line="240" w:lineRule="auto"/>
      <w:ind w:firstLine="0" w:firstLineChars="0"/>
    </w:pPr>
    <w:rPr>
      <w:rFonts w:hint="eastAsia" w:ascii="Calibri" w:hAnsi="Calibri"/>
      <w:sz w:val="18"/>
      <w:szCs w:val="18"/>
    </w:r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7">
    <w:name w:val="List Paragraph"/>
    <w:basedOn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105</Words>
  <Characters>603</Characters>
  <Lines>5</Lines>
  <Paragraphs>1</Paragraphs>
  <TotalTime>47</TotalTime>
  <ScaleCrop>false</ScaleCrop>
  <LinksUpToDate>false</LinksUpToDate>
  <CharactersWithSpaces>707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2022-11-04T01:03:00Z</dcterms:created>
  <dc:creator>测试2</dc:creator>
  <cp:lastModifiedBy>uos</cp:lastModifiedBy>
  <cp:lastPrinted>2022-10-27T09:29:00Z</cp:lastPrinted>
  <dcterms:modified xsi:type="dcterms:W3CDTF">2022-11-07T10:56:14Z</dcterms:modified>
  <dc:title>苏工信〔2022〕号              签发人：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