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ascii="Times New Roman" w:hAnsi="Times New Roman"/>
        </w:rPr>
      </w:pPr>
    </w:p>
    <w:p>
      <w:pPr>
        <w:ind w:left="420" w:firstLine="0" w:firstLineChars="0"/>
        <w:rPr>
          <w:rFonts w:ascii="Times New Roman" w:hAnsi="Times New Roman"/>
        </w:rPr>
      </w:pPr>
    </w:p>
    <w:p>
      <w:pPr>
        <w:ind w:firstLine="0" w:firstLineChars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  <w:lang w:val="en"/>
        </w:rPr>
        <w:t>苏工信数据〔2022〕694号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/>
          <w:b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26.5pt;margin-top:20.4pt;height:0pt;width:486pt;z-index:251664384;mso-width-relative:page;mso-height-relative:page;" filled="f" stroked="t" coordsize="21600,21600" o:gfxdata="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WAAAAZHJzL1BLAQIUABQAAAAIAIdO4kC6fHlz&#10;1wAAAAkBAAAPAAAAAAAAAAEAIAAAADgAAABkcnMvZG93bnJldi54bWxQSwECFAAUAAAACACHTuJA&#10;eTPTXNMBAABtAwAADgAAAAAAAAABACAAAAA8AQAAZHJzL2Uyb0RvYy54bWxQSwUGAAAAAAYABgBZ&#10;AQAAgQ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48.95pt;margin-top:673.15pt;height:0pt;width:486pt;z-index:251663360;mso-width-relative:page;mso-height-relative:page;" filled="f" stroked="t" coordsize="21600,21600" o:gfxdata="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WAAAAZHJzL1BLAQIUABQAAAAIAIdO4kC07Cwo1gAA&#10;AA0BAAAPAAAAAAAAAAEAIAAAADgAAABkcnMvZG93bnJldi54bWxQSwECFAAUAAAACACHTuJA9RNz&#10;9dEBAABtAwAADgAAAAAAAAABACAAAAA7AQAAZHJzL2Uyb0RvYy54bWxQSwUGAAAAAAYABgBZAQAA&#10;fg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ind w:left="420" w:firstLine="0" w:firstLineChars="0"/>
      </w:pPr>
      <w:r>
        <w:t xml:space="preserve"> 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 w:firstLine="0" w:firstLineChars="0"/>
        <w:jc w:val="center"/>
        <w:rPr>
          <w:rFonts w:hint="eastAsia" w:ascii="方正小标宋_GBK" w:hAnsi="Calibri" w:eastAsia="方正小标宋_GBK" w:cs="Arial"/>
          <w:color w:val="auto"/>
          <w:kern w:val="2"/>
          <w:sz w:val="44"/>
          <w:szCs w:val="44"/>
          <w:lang w:val="en-US" w:eastAsia="zh-CN" w:bidi="ar"/>
        </w:rPr>
      </w:pPr>
      <mc:AlternateContent>
        <mc:Choice Requires="wpsCustomData">
          <wpsCustomData:docfieldStart id="0" docfieldname="Content" hidden="false" print="true" readonly="false" index="1"/>
        </mc:Choice>
      </mc:AlternateContent>
      <w:bookmarkStart w:id="0" w:name="Content"/>
      <w:r>
        <w:rPr>
          <w:rFonts w:hint="eastAsia" w:ascii="方正小标宋_GBK" w:hAnsi="Calibri" w:eastAsia="方正小标宋_GBK" w:cs="Arial"/>
          <w:color w:val="auto"/>
          <w:kern w:val="2"/>
          <w:sz w:val="44"/>
          <w:szCs w:val="44"/>
          <w:lang w:val="en-US" w:eastAsia="zh-CN" w:bidi="ar"/>
        </w:rPr>
        <w:t>江苏</w:t>
      </w:r>
      <w:r>
        <w:rPr>
          <w:rFonts w:hint="eastAsia" w:ascii="方正小标宋_GBK" w:hAnsi="方正小标宋_GBK" w:eastAsia="方正小标宋_GBK" w:cs="方正小标宋_GBK"/>
          <w:color w:val="auto"/>
          <w:kern w:val="2"/>
          <w:sz w:val="44"/>
          <w:szCs w:val="44"/>
          <w:lang w:val="en-US" w:eastAsia="zh-CN" w:bidi="ar"/>
        </w:rPr>
        <w:t>省工业和信息化厅关于</w:t>
      </w:r>
      <w:r>
        <w:rPr>
          <w:rFonts w:hint="eastAsia" w:ascii="方正小标宋_GBK" w:hAnsi="Calibri" w:eastAsia="方正小标宋_GBK" w:cs="Arial"/>
          <w:color w:val="auto"/>
          <w:kern w:val="2"/>
          <w:sz w:val="44"/>
          <w:szCs w:val="44"/>
          <w:lang w:val="en-US" w:eastAsia="zh-CN" w:bidi="ar"/>
        </w:rPr>
        <w:t>公布2022年度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 w:firstLine="0" w:firstLineChars="0"/>
        <w:jc w:val="center"/>
        <w:rPr>
          <w:rFonts w:hint="eastAsia" w:ascii="方正小标宋_GBK" w:hAnsi="Calibri" w:eastAsia="方正小标宋_GBK" w:cs="Arial"/>
          <w:color w:val="auto"/>
          <w:kern w:val="2"/>
          <w:sz w:val="44"/>
          <w:szCs w:val="44"/>
        </w:rPr>
      </w:pPr>
      <w:r>
        <w:rPr>
          <w:rFonts w:hint="eastAsia" w:ascii="方正小标宋_GBK" w:hAnsi="Calibri" w:eastAsia="方正小标宋_GBK" w:cs="Arial"/>
          <w:color w:val="auto"/>
          <w:kern w:val="2"/>
          <w:sz w:val="44"/>
          <w:szCs w:val="44"/>
          <w:lang w:val="en-US" w:eastAsia="zh-CN" w:bidi="ar"/>
        </w:rPr>
        <w:t>工业大数据应用</w:t>
      </w:r>
      <w:r>
        <w:rPr>
          <w:rFonts w:hint="eastAsia" w:ascii="方正小标宋_GBK" w:hAnsi="方正小标宋_GBK" w:eastAsia="方正小标宋_GBK" w:cs="方正小标宋_GBK"/>
          <w:color w:val="auto"/>
          <w:kern w:val="2"/>
          <w:sz w:val="44"/>
          <w:szCs w:val="44"/>
          <w:lang w:val="en-US" w:eastAsia="zh-CN" w:bidi="ar"/>
        </w:rPr>
        <w:t>示范区</w:t>
      </w:r>
      <w:r>
        <w:rPr>
          <w:rFonts w:hint="eastAsia" w:ascii="方正小标宋_GBK" w:hAnsi="Calibri" w:eastAsia="方正小标宋_GBK" w:cs="Arial"/>
          <w:color w:val="auto"/>
          <w:kern w:val="2"/>
          <w:sz w:val="44"/>
          <w:szCs w:val="44"/>
          <w:lang w:val="en-US" w:eastAsia="zh-CN" w:bidi="ar"/>
        </w:rPr>
        <w:t>名单的通知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eastAsia" w:ascii="方正仿宋_GBK" w:hAnsi="Calibri" w:eastAsia="方正仿宋_GBK" w:cs="Arial"/>
          <w:color w:val="auto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 w:firstLine="0" w:firstLineChars="0"/>
        <w:jc w:val="both"/>
        <w:rPr>
          <w:rFonts w:hint="eastAsia" w:ascii="方正仿宋_GBK" w:hAnsi="Calibri" w:eastAsia="方正仿宋_GBK" w:cs="Arial"/>
          <w:color w:val="auto"/>
          <w:kern w:val="2"/>
          <w:sz w:val="32"/>
          <w:szCs w:val="32"/>
        </w:rPr>
      </w:pPr>
      <w:r>
        <w:rPr>
          <w:rFonts w:hint="default" w:ascii="方正仿宋_GBK" w:hAnsi="Calibri" w:eastAsia="方正仿宋_GBK" w:cs="Arial"/>
          <w:color w:val="auto"/>
          <w:kern w:val="2"/>
          <w:sz w:val="32"/>
          <w:szCs w:val="32"/>
          <w:lang w:eastAsia="zh-CN" w:bidi="ar"/>
        </w:rPr>
        <w:t>各设区市工信局（大数据产业主管部门），昆山市、泰兴市、沭阳县工信局，各有关单位：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default"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  <w:t>为贯彻落实《江苏省“十四五”大数据产业发展规划》</w:t>
      </w:r>
      <w:r>
        <w:rPr>
          <w:rFonts w:hint="default" w:ascii="Times New Roman" w:hAnsi="Times New Roman" w:eastAsia="方正仿宋_GBK" w:cs="Times New Roman"/>
          <w:color w:val="auto"/>
          <w:kern w:val="2"/>
          <w:sz w:val="32"/>
          <w:szCs w:val="32"/>
          <w:lang w:eastAsia="zh-CN" w:bidi="ar"/>
        </w:rPr>
        <w:t>以及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  <w:t>《江苏省工业大数据发展实施意见》，我厅组织开展</w:t>
      </w:r>
      <w:r>
        <w:rPr>
          <w:rFonts w:hint="default" w:ascii="Times New Roman" w:hAnsi="Times New Roman" w:eastAsia="方正仿宋_GBK" w:cs="Times New Roman"/>
          <w:color w:val="auto"/>
          <w:kern w:val="2"/>
          <w:sz w:val="32"/>
          <w:szCs w:val="32"/>
          <w:lang w:eastAsia="zh-CN" w:bidi="ar"/>
        </w:rPr>
        <w:t>了</w:t>
      </w:r>
      <w:r>
        <w:rPr>
          <w:rFonts w:hint="default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  <w:t>2022</w:t>
      </w:r>
      <w:r>
        <w:rPr>
          <w:rFonts w:hint="eastAsia" w:ascii="方正仿宋_GBK" w:hAnsi="方正仿宋_GBK" w:eastAsia="方正仿宋_GBK" w:cs="方正仿宋_GBK"/>
          <w:color w:val="auto"/>
          <w:kern w:val="2"/>
          <w:sz w:val="32"/>
          <w:szCs w:val="32"/>
          <w:lang w:val="en-US" w:eastAsia="zh-CN" w:bidi="ar"/>
        </w:rPr>
        <w:t>年度省级工业大数据应用能力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  <w:t>评估工作，经地方申报、形式审查</w:t>
      </w:r>
      <w:r>
        <w:rPr>
          <w:rFonts w:hint="eastAsia" w:ascii="方正仿宋_GBK" w:hAnsi="方正仿宋_GBK" w:eastAsia="方正仿宋_GBK" w:cs="方正仿宋_GBK"/>
          <w:color w:val="auto"/>
          <w:kern w:val="2"/>
          <w:sz w:val="32"/>
          <w:szCs w:val="32"/>
          <w:lang w:val="en-US" w:eastAsia="zh-CN" w:bidi="ar"/>
        </w:rPr>
        <w:t>、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  <w:t>专家评审、厅内会审、网上</w:t>
      </w:r>
      <w:r>
        <w:rPr>
          <w:rFonts w:hint="eastAsia" w:ascii="方正仿宋_GBK" w:hAnsi="方正仿宋_GBK" w:eastAsia="方正仿宋_GBK" w:cs="方正仿宋_GBK"/>
          <w:color w:val="auto"/>
          <w:kern w:val="2"/>
          <w:sz w:val="32"/>
          <w:szCs w:val="32"/>
          <w:lang w:val="en-US" w:eastAsia="zh-CN" w:bidi="ar"/>
        </w:rPr>
        <w:t>公示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  <w:t>等环节，苏州国家高新技术产业开发区等</w:t>
      </w:r>
      <w:r>
        <w:rPr>
          <w:rFonts w:hint="default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  <w:t>3</w:t>
      </w:r>
      <w:r>
        <w:rPr>
          <w:rFonts w:hint="eastAsia" w:ascii="方正仿宋_GBK" w:hAnsi="方正仿宋_GBK" w:eastAsia="方正仿宋_GBK" w:cs="方正仿宋_GBK"/>
          <w:color w:val="auto"/>
          <w:kern w:val="2"/>
          <w:sz w:val="32"/>
          <w:szCs w:val="32"/>
          <w:lang w:val="en-US" w:eastAsia="zh-CN" w:bidi="ar"/>
        </w:rPr>
        <w:t>家园区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  <w:t>通过</w:t>
      </w:r>
      <w:r>
        <w:rPr>
          <w:rFonts w:hint="eastAsia" w:ascii="方正仿宋_GBK" w:hAnsi="方正仿宋_GBK" w:eastAsia="方正仿宋_GBK" w:cs="方正仿宋_GBK"/>
          <w:color w:val="auto"/>
          <w:kern w:val="2"/>
          <w:sz w:val="32"/>
          <w:szCs w:val="32"/>
          <w:lang w:val="en-US" w:eastAsia="zh-CN" w:bidi="ar"/>
        </w:rPr>
        <w:t>评估，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  <w:t>现</w:t>
      </w:r>
      <w:r>
        <w:rPr>
          <w:rFonts w:hint="eastAsia" w:ascii="方正仿宋_GBK" w:hAnsi="方正仿宋_GBK" w:eastAsia="方正仿宋_GBK" w:cs="方正仿宋_GBK"/>
          <w:color w:val="auto"/>
          <w:kern w:val="2"/>
          <w:sz w:val="32"/>
          <w:szCs w:val="32"/>
          <w:lang w:val="en-US" w:eastAsia="zh-CN" w:bidi="ar"/>
        </w:rPr>
        <w:t>予以公布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  <w:t>。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</w:pP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 w:bidi="ar"/>
        </w:rPr>
        <w:t>请</w:t>
      </w:r>
      <w:r>
        <w:rPr>
          <w:rFonts w:hint="default" w:ascii="Times New Roman" w:hAnsi="Times New Roman" w:eastAsia="方正仿宋_GBK" w:cs="Times New Roman"/>
          <w:color w:val="auto"/>
          <w:kern w:val="2"/>
          <w:sz w:val="32"/>
          <w:szCs w:val="32"/>
          <w:lang w:eastAsia="zh-CN" w:bidi="ar"/>
        </w:rPr>
        <w:t>有关地区工信局（大数据产业主管部门）进一步加强指导和服务，请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 w:bidi="ar"/>
        </w:rPr>
        <w:t>纳入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  <w:t>工业大数据应用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eastAsia="zh-CN" w:bidi="ar"/>
        </w:rPr>
        <w:t>示范区的</w:t>
      </w:r>
      <w:r>
        <w:rPr>
          <w:rFonts w:hint="default" w:ascii="Times New Roman" w:hAnsi="Times New Roman" w:eastAsia="方正仿宋_GBK" w:cs="Times New Roman"/>
          <w:color w:val="auto"/>
          <w:kern w:val="2"/>
          <w:sz w:val="32"/>
          <w:szCs w:val="32"/>
          <w:lang w:eastAsia="zh-CN" w:bidi="ar"/>
        </w:rPr>
        <w:t>园区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  <w:t>充分发挥引领示范作用，进一步汇聚区域、行业优势资源，加快区内企业</w:t>
      </w:r>
      <w:r>
        <w:rPr>
          <w:rFonts w:hint="default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  <w:t>“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  <w:t>智能</w:t>
      </w:r>
      <w:r>
        <w:rPr>
          <w:rFonts w:hint="eastAsia" w:ascii="方正仿宋_GBK" w:hAnsi="方正仿宋_GBK" w:eastAsia="方正仿宋_GBK" w:cs="方正仿宋_GBK"/>
          <w:color w:val="auto"/>
          <w:kern w:val="2"/>
          <w:sz w:val="32"/>
          <w:szCs w:val="32"/>
          <w:lang w:val="en-US" w:eastAsia="zh-CN" w:bidi="ar"/>
        </w:rPr>
        <w:t>化改造、数字化转型</w:t>
      </w:r>
      <w:r>
        <w:rPr>
          <w:rFonts w:hint="default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  <w:t>”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  <w:t>进程</w:t>
      </w:r>
      <w:r>
        <w:rPr>
          <w:rFonts w:hint="eastAsia" w:ascii="方正仿宋_GBK" w:hAnsi="方正仿宋_GBK" w:eastAsia="方正仿宋_GBK" w:cs="方正仿宋_GBK"/>
          <w:color w:val="auto"/>
          <w:kern w:val="2"/>
          <w:sz w:val="32"/>
          <w:szCs w:val="32"/>
          <w:lang w:val="en-US" w:eastAsia="zh-CN" w:bidi="ar"/>
        </w:rPr>
        <w:t>，促进工业经济向数据驱动型发展模式转变</w:t>
      </w: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  <w:t xml:space="preserve">，构建有利于工业大数据发展的良好环境，提升工业大数据创新能力和应用水平。 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default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</w:pP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 w:firstLine="640" w:firstLineChars="200"/>
        <w:jc w:val="both"/>
        <w:rPr>
          <w:rFonts w:hint="default"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auto"/>
          <w:kern w:val="2"/>
          <w:sz w:val="32"/>
          <w:szCs w:val="32"/>
          <w:lang w:val="en-US" w:eastAsia="zh-CN" w:bidi="ar"/>
        </w:rPr>
        <w:t>附件：</w:t>
      </w:r>
      <w:r>
        <w:rPr>
          <w:rFonts w:hint="default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  <w:t>2022</w:t>
      </w:r>
      <w:r>
        <w:rPr>
          <w:rFonts w:hint="eastAsia" w:ascii="方正仿宋_GBK" w:hAnsi="方正仿宋_GBK" w:eastAsia="方正仿宋_GBK" w:cs="方正仿宋_GBK"/>
          <w:color w:val="auto"/>
          <w:kern w:val="2"/>
          <w:sz w:val="32"/>
          <w:szCs w:val="32"/>
          <w:lang w:val="en-US" w:eastAsia="zh-CN" w:bidi="ar"/>
        </w:rPr>
        <w:t>年度江苏省工业大数据应用示范区名单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590" w:lineRule="exact"/>
        <w:ind w:left="0" w:right="0"/>
        <w:jc w:val="both"/>
        <w:rPr>
          <w:rFonts w:hint="default" w:ascii="Times New Roman" w:hAnsi="Times New Roman" w:eastAsia="方正仿宋_GBK" w:cs="Times New Roman"/>
          <w:color w:val="auto"/>
          <w:kern w:val="2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  <w:t xml:space="preserve"> </w:t>
      </w:r>
      <w:r>
        <w:rPr>
          <w:rFonts w:hint="default" w:ascii="Times New Roman" w:hAnsi="Times New Roman" w:eastAsia="方正仿宋_GBK" w:cs="Times New Roman"/>
          <w:color w:val="auto"/>
          <w:kern w:val="2"/>
          <w:sz w:val="32"/>
          <w:szCs w:val="32"/>
          <w:lang w:val="en-US" w:eastAsia="zh-CN" w:bidi="ar"/>
        </w:rPr>
        <w:t xml:space="preserve"> </w:t>
      </w:r>
    </w:p>
    <w:p>
      <w:pPr>
        <w:spacing w:line="580" w:lineRule="exact"/>
        <w:ind w:firstLine="64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hint="default" w:ascii="方正仿宋_GBK" w:hAnsi="方正仿宋_GBK" w:eastAsia="方正仿宋_GBK" w:cs="方正仿宋_GBK"/>
          <w:color w:val="auto"/>
          <w:kern w:val="2"/>
          <w:sz w:val="32"/>
          <w:szCs w:val="32"/>
          <w:lang w:eastAsia="zh-CN" w:bidi="ar"/>
        </w:rPr>
        <w:t xml:space="preserve">                      </w:t>
      </w:r>
      <mc:AlternateContent>
        <mc:Choice Requires="wpsCustomData">
          <wpsCustomData:docfieldEnd id="0"/>
        </mc:Choice>
      </mc:AlternateContent>
      <w:bookmarkEnd w:id="0"/>
    </w:p>
    <w:p>
      <w:pPr>
        <w:spacing w:line="580" w:lineRule="exact"/>
        <w:ind w:firstLine="4252" w:firstLineChars="1329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ascii="Times New Roman" w:hAnsi="Times New Roman" w:eastAsia="方正仿宋_GBK"/>
          <w:color w:val="auto"/>
          <w:sz w:val="32"/>
          <w:szCs w:val="32"/>
        </w:rPr>
        <w:t>江苏省工业和信息化厅</w:t>
      </w:r>
    </w:p>
    <w:p>
      <w:pPr>
        <w:spacing w:line="580" w:lineRule="exact"/>
        <w:ind w:firstLine="4675" w:firstLineChars="1461"/>
        <w:rPr>
          <w:rFonts w:hint="default" w:ascii="Times New Roman" w:hAnsi="Times New Roman" w:eastAsia="方正仿宋_GBK"/>
          <w:color w:val="auto"/>
          <w:sz w:val="32"/>
          <w:szCs w:val="32"/>
          <w:lang w:val="en"/>
        </w:rPr>
      </w:pPr>
      <mc:AlternateContent>
        <mc:Choice Requires="wpsCustomData">
          <wpsCustomData:docfieldStart id="1" docfieldname="签发日期" hidden="false" print="true" readonly="false" index="5"/>
        </mc:Choice>
      </mc:AlternateContent>
      <w:bookmarkStart w:id="1" w:name="签发日期"/>
      <w:r>
        <w:rPr>
          <w:rFonts w:ascii="Times New Roman" w:hAnsi="Times New Roman" w:eastAsia="方正仿宋_GBK"/>
          <w:color w:val="auto"/>
          <w:sz w:val="32"/>
          <w:szCs w:val="32"/>
          <w:lang w:val="en"/>
        </w:rPr>
        <w:t>2022年12月1</w:t>
      </w:r>
      <w:r>
        <w:rPr>
          <w:rFonts w:hint="default" w:ascii="Times New Roman" w:hAnsi="Times New Roman" w:eastAsia="方正仿宋_GBK"/>
          <w:color w:val="auto"/>
          <w:sz w:val="32"/>
          <w:szCs w:val="32"/>
          <w:lang w:val="en"/>
        </w:rPr>
        <w:t>6</w:t>
      </w:r>
      <w:r>
        <w:rPr>
          <w:rFonts w:ascii="Times New Roman" w:hAnsi="Times New Roman" w:eastAsia="方正仿宋_GBK"/>
          <w:color w:val="auto"/>
          <w:sz w:val="32"/>
          <w:szCs w:val="32"/>
          <w:lang w:val="en"/>
        </w:rPr>
        <w:t>日</w:t>
      </w:r>
      <mc:AlternateContent>
        <mc:Choice Requires="wpsCustomData">
          <wpsCustomData:docfieldEnd id="1"/>
        </mc:Choice>
      </mc:AlternateContent>
    </w:p>
    <w:bookmarkEnd w:id="1"/>
    <w:p>
      <w:pPr>
        <w:spacing w:line="580" w:lineRule="exact"/>
        <w:ind w:firstLine="4675" w:firstLineChars="1461"/>
        <w:rPr>
          <w:rFonts w:ascii="Times New Roman" w:hAnsi="Times New Roman" w:eastAsia="方正仿宋_GBK"/>
          <w:color w:val="auto"/>
          <w:sz w:val="32"/>
          <w:szCs w:val="32"/>
        </w:rPr>
      </w:pPr>
      <w:bookmarkStart w:id="2" w:name="_GoBack"/>
      <w:bookmarkEnd w:id="2"/>
    </w:p>
    <w:p>
      <w:pPr>
        <w:spacing w:line="580" w:lineRule="exact"/>
        <w:ind w:firstLine="4675" w:firstLineChars="1461"/>
        <w:rPr>
          <w:rFonts w:ascii="Times New Roman" w:hAnsi="Times New Roman" w:eastAsia="方正仿宋_GBK"/>
          <w:color w:val="auto"/>
          <w:sz w:val="32"/>
          <w:szCs w:val="32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color w:val="auto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color w:val="auto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color w:val="auto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color w:val="auto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color w:val="auto"/>
          <w:sz w:val="28"/>
          <w:szCs w:val="28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color w:val="auto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color w:val="auto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color w:val="auto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color w:val="auto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color w:val="auto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294" w:firstLineChars="105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eastAsia="方正仿宋_GBK"/>
          <w:color w:val="auto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5pt;margin-top:1.8pt;height:2.7pt;width:445.6pt;mso-position-horizontal-relative:margin;z-index:251662336;mso-width-relative:page;mso-height-relative:page;" filled="f" stroked="t" coordsize="21600,21600" o:gfxdata="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BYAAABkcnMvUEsBAhQAFAAAAAgAh07iQIBS&#10;o77WAAAABgEAAA8AAAAAAAAAAQAgAAAAOAAAAGRycy9kb3ducmV2LnhtbFBLAQIUABQAAAAIAIdO&#10;4kDQ3Xco1gEAAHEDAAAOAAAAAAAAAAEAIAAAADs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color w:val="auto"/>
          <w:sz w:val="28"/>
          <w:szCs w:val="28"/>
        </w:rPr>
        <w:t xml:space="preserve">江苏省工信厅办公室                      </w:t>
      </w:r>
      <mc:AlternateContent>
        <mc:Choice Requires="wpsCustomData">
          <wpsCustomData:docfieldStart id="2" docfieldname="印发日期" hidden="false" print="true" readonly="false" index="7"/>
        </mc:Choice>
      </mc:AlternateContent>
      <w:r>
        <w:rPr>
          <w:rFonts w:ascii="Times New Roman" w:hAnsi="Times New Roman" w:eastAsia="方正仿宋_GBK"/>
          <w:color w:val="auto"/>
          <w:sz w:val="28"/>
          <w:szCs w:val="28"/>
          <w:lang w:val="en"/>
        </w:rPr>
        <w:t>2022年12月1</w:t>
      </w:r>
      <w:r>
        <w:rPr>
          <w:rFonts w:hint="default" w:ascii="Times New Roman" w:hAnsi="Times New Roman" w:eastAsia="方正仿宋_GBK"/>
          <w:color w:val="auto"/>
          <w:sz w:val="28"/>
          <w:szCs w:val="28"/>
          <w:lang w:val="en"/>
        </w:rPr>
        <w:t>6</w:t>
      </w:r>
      <w:r>
        <w:rPr>
          <w:rFonts w:ascii="Times New Roman" w:hAnsi="Times New Roman" w:eastAsia="方正仿宋_GBK"/>
          <w:color w:val="auto"/>
          <w:sz w:val="28"/>
          <w:szCs w:val="28"/>
          <w:lang w:val="en"/>
        </w:rPr>
        <w:t>日</w:t>
      </w:r>
      <mc:AlternateContent>
        <mc:Choice Requires="wpsCustomData">
          <wpsCustomData:docfieldEnd id="2"/>
        </mc:Choice>
      </mc:AlternateContent>
      <w:r>
        <w:rPr>
          <w:rFonts w:ascii="Times New Roman" w:hAnsi="Times New Roman" w:eastAsia="方正仿宋_GBK"/>
          <w:sz w:val="28"/>
          <w:szCs w:val="28"/>
        </w:rPr>
        <w:t>印发</w:t>
      </w: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pt;margin-top:34.05pt;height:2.05pt;width:445.7pt;mso-position-horizontal-relative:margin;z-index:251660288;mso-width-relative:page;mso-height-relative:page;" filled="f" stroked="t" coordsize="21600,21600" o:gfxdata="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b&#10;0Kuq2AAAAAgBAAAPAAAAAAAAAAEAIAAAADgAAABkcnMvZG93bnJldi54bWxQSwECFAAUAAAACACH&#10;TuJAvwHqnNUBAABxAwAADgAAAAAAAAABACAAAAA9AQAAZHJzL2Uyb0RvYy54bWxQSwUGAAAAAAYA&#10;BgBZAQAAhA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</w:p>
    <w:p/>
    <w:p>
      <w:pPr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附件</w:t>
      </w:r>
    </w:p>
    <w:p>
      <w:pPr>
        <w:jc w:val="center"/>
        <w:rPr>
          <w:rFonts w:ascii="Times New Roman" w:hAnsi="Times New Roman" w:eastAsia="方正小标宋_GBK" w:cs="Times New Roman"/>
          <w:sz w:val="36"/>
          <w:szCs w:val="36"/>
        </w:rPr>
      </w:pPr>
      <w:r>
        <w:rPr>
          <w:rFonts w:ascii="Times New Roman" w:hAnsi="Times New Roman" w:eastAsia="方正小标宋_GBK" w:cs="Times New Roman"/>
          <w:sz w:val="36"/>
          <w:szCs w:val="36"/>
        </w:rPr>
        <w:t>202</w:t>
      </w:r>
      <w:r>
        <w:rPr>
          <w:rFonts w:hint="eastAsia" w:ascii="Times New Roman" w:hAnsi="Times New Roman" w:eastAsia="方正小标宋_GBK" w:cs="Times New Roman"/>
          <w:sz w:val="36"/>
          <w:szCs w:val="36"/>
        </w:rPr>
        <w:t>2</w:t>
      </w:r>
      <w:r>
        <w:rPr>
          <w:rFonts w:ascii="Times New Roman" w:hAnsi="Times New Roman" w:eastAsia="方正小标宋_GBK" w:cs="Times New Roman"/>
          <w:sz w:val="36"/>
          <w:szCs w:val="36"/>
        </w:rPr>
        <w:t>年</w:t>
      </w:r>
      <w:r>
        <w:rPr>
          <w:rFonts w:hint="eastAsia" w:ascii="Times New Roman" w:hAnsi="Times New Roman" w:eastAsia="方正小标宋_GBK" w:cs="Times New Roman"/>
          <w:sz w:val="36"/>
          <w:szCs w:val="36"/>
        </w:rPr>
        <w:t>度</w:t>
      </w:r>
      <w:r>
        <w:rPr>
          <w:rFonts w:ascii="Times New Roman" w:hAnsi="Times New Roman" w:eastAsia="方正小标宋_GBK" w:cs="Times New Roman"/>
          <w:sz w:val="36"/>
          <w:szCs w:val="36"/>
        </w:rPr>
        <w:t>江苏省工业大数据应用示范区名单</w:t>
      </w:r>
    </w:p>
    <w:p>
      <w:pPr>
        <w:jc w:val="center"/>
        <w:rPr>
          <w:rFonts w:ascii="Times New Roman" w:hAnsi="Times New Roman" w:eastAsia="方正小标宋_GBK" w:cs="Times New Roman"/>
          <w:sz w:val="36"/>
          <w:szCs w:val="36"/>
        </w:rPr>
      </w:pP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7"/>
        <w:gridCol w:w="64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  <w:jc w:val="center"/>
        </w:trPr>
        <w:tc>
          <w:tcPr>
            <w:tcW w:w="1787" w:type="dxa"/>
            <w:vAlign w:val="center"/>
          </w:tcPr>
          <w:p>
            <w:pPr>
              <w:ind w:left="0" w:leftChars="0" w:firstLine="0" w:firstLineChars="0"/>
              <w:jc w:val="center"/>
              <w:rPr>
                <w:rFonts w:ascii="Times New Roman" w:hAnsi="Times New Roman" w:eastAsia="方正黑体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黑体_GBK" w:cs="Times New Roman"/>
                <w:sz w:val="32"/>
                <w:szCs w:val="32"/>
              </w:rPr>
              <w:t>序号</w:t>
            </w:r>
          </w:p>
        </w:tc>
        <w:tc>
          <w:tcPr>
            <w:tcW w:w="6409" w:type="dxa"/>
            <w:vAlign w:val="center"/>
          </w:tcPr>
          <w:p>
            <w:pPr>
              <w:jc w:val="center"/>
              <w:rPr>
                <w:rFonts w:ascii="Times New Roman" w:hAnsi="Times New Roman" w:eastAsia="方正黑体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黑体_GBK" w:cs="Times New Roman"/>
                <w:sz w:val="32"/>
                <w:szCs w:val="32"/>
              </w:rPr>
              <w:t>单位</w:t>
            </w:r>
            <w:r>
              <w:rPr>
                <w:rFonts w:ascii="Times New Roman" w:hAnsi="Times New Roman" w:eastAsia="方正黑体_GBK" w:cs="Times New Roman"/>
                <w:sz w:val="32"/>
                <w:szCs w:val="32"/>
              </w:rPr>
              <w:t>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  <w:jc w:val="center"/>
        </w:trPr>
        <w:tc>
          <w:tcPr>
            <w:tcW w:w="1787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</w:t>
            </w:r>
          </w:p>
        </w:tc>
        <w:tc>
          <w:tcPr>
            <w:tcW w:w="6409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32"/>
                <w:szCs w:val="32"/>
              </w:rPr>
              <w:t>苏州国家高新技术产业开发区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atLeast"/>
          <w:jc w:val="center"/>
        </w:trPr>
        <w:tc>
          <w:tcPr>
            <w:tcW w:w="1787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2</w:t>
            </w:r>
          </w:p>
        </w:tc>
        <w:tc>
          <w:tcPr>
            <w:tcW w:w="6409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32"/>
                <w:szCs w:val="32"/>
              </w:rPr>
              <w:t>江苏省惠山高新技术产业开发区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  <w:jc w:val="center"/>
        </w:trPr>
        <w:tc>
          <w:tcPr>
            <w:tcW w:w="1787" w:type="dxa"/>
            <w:vAlign w:val="center"/>
          </w:tcPr>
          <w:p>
            <w:pPr>
              <w:jc w:val="both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3</w:t>
            </w:r>
          </w:p>
        </w:tc>
        <w:tc>
          <w:tcPr>
            <w:tcW w:w="6409" w:type="dxa"/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color w:val="000000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32"/>
                <w:szCs w:val="32"/>
              </w:rPr>
              <w:t>盐城高新技术产业开发区</w:t>
            </w:r>
          </w:p>
        </w:tc>
      </w:tr>
    </w:tbl>
    <w:p/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DejaVu Sans Mono">
    <w:panose1 w:val="020B0609030804020204"/>
    <w:charset w:val="00"/>
    <w:family w:val="auto"/>
    <w:pitch w:val="default"/>
    <w:sig w:usb0="E70026FF" w:usb1="D200F9FB" w:usb2="02000028" w:usb3="00000000" w:csb0="600001DF" w:csb1="FFD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168" w:rightChars="80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before="120" w:beforeLines="5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evenAndOddHeaders w:val="true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397FC26D"/>
    <w:rsid w:val="5B7FBDCB"/>
    <w:rsid w:val="5BDE1071"/>
    <w:rsid w:val="5DF7442D"/>
    <w:rsid w:val="676F0B23"/>
    <w:rsid w:val="6DC7C7C3"/>
    <w:rsid w:val="6DDF4948"/>
    <w:rsid w:val="72BF7A14"/>
    <w:rsid w:val="73CE9428"/>
    <w:rsid w:val="7EDA770B"/>
    <w:rsid w:val="7EFEF736"/>
    <w:rsid w:val="7F3D3001"/>
    <w:rsid w:val="7FFF81AF"/>
    <w:rsid w:val="C6F23BAB"/>
    <w:rsid w:val="CCF776A4"/>
    <w:rsid w:val="DBDCD441"/>
    <w:rsid w:val="F6A7AFBA"/>
    <w:rsid w:val="F7EF24A5"/>
    <w:rsid w:val="FA7D7CD0"/>
    <w:rsid w:val="FD3F3FB3"/>
    <w:rsid w:val="FED6F444"/>
    <w:rsid w:val="FF356F1B"/>
    <w:rsid w:val="FFAFF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3">
    <w:name w:val="header"/>
    <w:basedOn w:val="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0</Words>
  <Characters>0</Characters>
  <Lines>1</Lines>
  <Paragraphs>1</Paragraphs>
  <TotalTime>12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2018-12-26T08:33:00Z</dcterms:created>
  <dc:creator>测试2</dc:creator>
  <cp:lastModifiedBy>uos</cp:lastModifiedBy>
  <cp:lastPrinted>2022-12-18T09:12:00Z</cp:lastPrinted>
  <dcterms:modified xsi:type="dcterms:W3CDTF">2022-12-30T13:28:30Z</dcterms:modified>
  <dc:title>苏工信〔2022〕号              签发人：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