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695B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highlight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highlight w:val="none"/>
          <w:lang w:val="en-US" w:eastAsia="zh-CN"/>
        </w:rPr>
        <w:t>附件</w:t>
      </w:r>
    </w:p>
    <w:p w14:paraId="714F67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</w:rPr>
      </w:pPr>
    </w:p>
    <w:p w14:paraId="67E3D1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  <w:lang w:eastAsia="zh-CN"/>
        </w:rPr>
        <w:t>关于加快首台（套）装备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  <w:lang w:eastAsia="zh-CN"/>
        </w:rPr>
        <w:t>首批次新材料</w:t>
      </w:r>
    </w:p>
    <w:p w14:paraId="334FBF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  <w:lang w:eastAsia="zh-CN"/>
        </w:rPr>
        <w:t>和首版次软件研发应用的政策举措</w:t>
      </w:r>
    </w:p>
    <w:p w14:paraId="1B51CD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（</w:t>
      </w: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val="en-US" w:eastAsia="zh-CN"/>
        </w:rPr>
        <w:t>征求意见稿</w:t>
      </w: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）</w:t>
      </w:r>
    </w:p>
    <w:p w14:paraId="3F531A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</w:pPr>
    </w:p>
    <w:p w14:paraId="526EF1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为落实省委、省政府部署要求，更大力度支持自主创新产品研发应用，巩固增强工业经济回升向好态势，现就加快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首台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（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套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）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装备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、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首批次新材料和首版次软件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（以下简称“三首”产品）研发应用，提出如下政策举措。</w:t>
      </w:r>
    </w:p>
    <w:p w14:paraId="23A796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highlight w:val="none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highlight w:val="none"/>
          <w:lang w:eastAsia="zh-CN"/>
        </w:rPr>
        <w:t>一、支持创新研发</w:t>
      </w:r>
    </w:p>
    <w:p w14:paraId="102AB0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（一）组建创新联合体。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支持装备、新材料、软件领域的研发、制造、使用单位合作建立创新联合体，构建优势互补、风险共担、利益共享的协同合作机制，一体推进“三首”产品研发应用。</w:t>
      </w: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（省工业和信息化厅、省科学技术厅）</w:t>
      </w:r>
    </w:p>
    <w:p w14:paraId="4F4802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（二）探索攻关新形式。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在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</w:rPr>
        <w:t>首版次软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件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方面，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eastAsia="zh-CN"/>
        </w:rPr>
        <w:t>从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2025年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起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</w:rPr>
        <w:t>每年定期从供需两侧征集遴选5个关键领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域“卡脖子”攻关方向，通过揭榜方式对外发布，鼓励供需结对、产学研联合攻关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经验收合格的攻关成果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，可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直接通过绿色通道列入当年全省重点领域首版次软件应用推广目录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首台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（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套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）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装备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和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首批次新材料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在条件成熟时参照开展。（</w:t>
      </w: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省工业和信息化厅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）</w:t>
      </w:r>
    </w:p>
    <w:p w14:paraId="55DA58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（三）强化中试验证。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1"/>
          <w:szCs w:val="31"/>
          <w:highlight w:val="none"/>
          <w:lang w:val="en-US" w:eastAsia="zh-CN" w:bidi="ar"/>
        </w:rPr>
        <w:t>聚焦高端装备、新材料、软件与信息服务等先进制造业集群关键领域，鼓励各地发展中试公共服务，引导地方政府、园区、高校、科研院所、企业等建设中试验证平台，提升中试基础条件能力、技术支撑能力和公共服务能力，促进技术成果转化和产业化。将符合条件的平台积极纳入省级制造业中试平台培育库。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（</w:t>
      </w: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省工业和信息化厅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）</w:t>
      </w:r>
    </w:p>
    <w:p w14:paraId="5B8477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highlight w:val="none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highlight w:val="none"/>
          <w:lang w:eastAsia="zh-CN"/>
        </w:rPr>
        <w:t>二、加强认定服务</w:t>
      </w:r>
    </w:p>
    <w:p w14:paraId="6FD104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（四）制定认定管理办法</w:t>
      </w: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</w:rPr>
        <w:t>。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制订新技术新产品认定管理办法，研究完善首台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（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套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）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 xml:space="preserve">装备、首批次新材料、首版次软件管理有关细则，进一步明确“三首”产品认定标准，每年认定 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</w:rPr>
        <w:t xml:space="preserve">200 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项左右。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（</w:t>
      </w: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省工业和信息化厅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）</w:t>
      </w:r>
    </w:p>
    <w:p w14:paraId="75FA9A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（五）定期发布产品目录</w:t>
      </w: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定期发布江苏省“三首”产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品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目录，产品纳入目录时间不超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过3年，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并实施动态调整，有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val="en-US" w:eastAsia="zh-CN"/>
        </w:rPr>
        <w:t>新纳入目录的产品技术性能优于已有产品的，已有产品自行退出目录。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（</w:t>
      </w: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省工业和信息化厅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）</w:t>
      </w:r>
    </w:p>
    <w:p w14:paraId="0CE688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（六）开辟服务绿色通道。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积极推荐符合条件的首台（套）重大技术装备参加国家市场监管总局组织开展的免费中国首台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val="en-US" w:eastAsia="zh-CN"/>
        </w:rPr>
        <w:t>（套）检测评定工作。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充分发挥省内实验检验测试平台、中试验证平台和知识产权快速协同保护机构作用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，在检验检测、评价认证、专利申请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保护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等方面，为“三首”产品开辟绿色通道，并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按规定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给予相关费用减免。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（</w:t>
      </w: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省市场监督管理局、省知识产权局、省工业和信息化厅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）</w:t>
      </w:r>
    </w:p>
    <w:p w14:paraId="62CFB3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1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highlight w:val="none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highlight w:val="none"/>
          <w:lang w:eastAsia="zh-CN"/>
        </w:rPr>
        <w:t>三、加快推广应用</w:t>
      </w:r>
    </w:p>
    <w:p w14:paraId="7BD692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1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（七）推动纳入政府采购支持范围。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推动更多适宜的“三首”产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品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纳入政府采购支持科技创新政策范围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灵活采取订购、首购、强制采购等方式，在教育、医疗、交通、环保、应急（消防）等领域的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政府采购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项目中予以支持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。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（</w:t>
      </w: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省财政厅、省工业和信息化厅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）</w:t>
      </w:r>
    </w:p>
    <w:p w14:paraId="2DA564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1"/>
        <w:textAlignment w:val="auto"/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（八）鼓励国有企业率先应用。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落实《省国资委推动省属企业加快发展战略性新兴产业若干支持政策（试行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）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》等文件规定，对省属企业应用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“三首”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产品有关情况，按照“三个区分开来”原则及相关程序给予合理评价，推动省属企业结合实际建立健全应用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“三首”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产品尽职合规免予问责机制，同时研究探索将应用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“三首”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产品有关情况纳入年度考核的有效途径和方式。</w:t>
      </w: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（省政府国有资产监督管理委员会）</w:t>
      </w:r>
    </w:p>
    <w:p w14:paraId="4BED1D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1"/>
        <w:textAlignment w:val="auto"/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（九）简化参与招投标门槛。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严格落实《工业和信息化部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val="en-US" w:eastAsia="zh-CN"/>
        </w:rPr>
        <w:t xml:space="preserve"> 国家发展改革委 国务院国资委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关于支持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首台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（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套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）重大技术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装备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平等参与企业招投标活动的指导意见》（工信部联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eastAsia="zh-CN"/>
        </w:rPr>
        <w:t>重装〔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2023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eastAsia="zh-CN"/>
        </w:rPr>
        <w:t>〕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127号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），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首台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（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套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）重大技术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装备参与招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标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投标活动，仅需提交相关证明材料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即视同满足市场占有率、应用业绩等要求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。将该政策适用领域在我省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扩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展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至首批次新材料和首版次软件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。</w:t>
      </w: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（省发展和改革委员会、省政府国有资产监督管理委员会、省工业和信息化厅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）</w:t>
      </w:r>
    </w:p>
    <w:p w14:paraId="5BC601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highlight w:val="none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highlight w:val="none"/>
          <w:lang w:eastAsia="zh-CN"/>
        </w:rPr>
        <w:t>四、强化资金</w:t>
      </w:r>
      <w:r>
        <w:rPr>
          <w:rFonts w:hint="eastAsia" w:ascii="方正黑体_GBK" w:hAnsi="方正黑体_GBK" w:eastAsia="方正黑体_GBK" w:cs="方正黑体_GBK"/>
          <w:sz w:val="32"/>
          <w:szCs w:val="32"/>
          <w:highlight w:val="none"/>
        </w:rPr>
        <w:t>支持</w:t>
      </w:r>
    </w:p>
    <w:p w14:paraId="0051F8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（十）加大对研发创新的资金支持。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省级财政专项资金积极支持以创新联合体形式开展“三首”产品研发，将“三首”相关中试平台纳入创新载体支持范围；省科技计划积极支持具有自主知识产权的高端装备、新材料和软件研发，符合条件的积极推荐认定“三首”产品。</w:t>
      </w: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（省财政厅、省工业和信息化厅、省科学技术厅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）</w:t>
      </w:r>
    </w:p>
    <w:p w14:paraId="244B32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（十一）加大对示范应用的资金支持。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</w:rPr>
        <w:t>在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省制造强省建设专项资金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安排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中，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探索采取免申即享方式，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</w:rPr>
        <w:t>加大对“三首”产品示范应用项目的支持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力度。支持省战略性新兴产业母基金相关产业专项基金、产业子基金投资符合条件的“三首”产品应用项目。（</w:t>
      </w: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省工业和信息化厅、省财政厅、省发展和改革委员会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eastAsia="zh-CN"/>
        </w:rPr>
        <w:t>）</w:t>
      </w:r>
    </w:p>
    <w:p w14:paraId="61656E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val="en-US" w:eastAsia="zh-CN"/>
        </w:rPr>
        <w:t>以上政策举措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val="en-US" w:eastAsia="zh-CN"/>
        </w:rPr>
        <w:t>自2025年1月1日</w:t>
      </w:r>
      <w:r>
        <w:rPr>
          <w:rFonts w:hint="default" w:ascii="方正仿宋_GBK" w:hAnsi="方正仿宋_GBK" w:eastAsia="方正仿宋_GBK" w:cs="方正仿宋_GBK"/>
          <w:sz w:val="32"/>
          <w:szCs w:val="32"/>
          <w:highlight w:val="none"/>
          <w:lang w:val="en-US" w:eastAsia="zh-CN"/>
        </w:rPr>
        <w:t>起实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lang w:val="en-US" w:eastAsia="zh-CN"/>
        </w:rPr>
        <w:t>施，有效期3年。</w:t>
      </w:r>
    </w:p>
    <w:sectPr>
      <w:footerReference r:id="rId3" w:type="default"/>
      <w:pgSz w:w="11906" w:h="16838"/>
      <w:pgMar w:top="1814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3C0041" w:csb1="A00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E2EE27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D383B29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32"/>
                              <w:szCs w:val="32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32"/>
                              <w:szCs w:val="32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32"/>
                              <w:szCs w:val="32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2"/>
                              <w:szCs w:val="32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2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32"/>
                              <w:szCs w:val="32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32"/>
                              <w:szCs w:val="32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D383B29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32"/>
                        <w:szCs w:val="32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32"/>
                        <w:szCs w:val="32"/>
                        <w:lang w:eastAsia="zh-CN"/>
                      </w:rPr>
                      <w:t>—</w:t>
                    </w:r>
                    <w:r>
                      <w:rPr>
                        <w:rFonts w:hint="eastAsia" w:ascii="Times New Roman" w:hAnsi="Times New Roman" w:cs="Times New Roman"/>
                        <w:sz w:val="32"/>
                        <w:szCs w:val="32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32"/>
                        <w:szCs w:val="32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32"/>
                        <w:szCs w:val="32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32"/>
                        <w:szCs w:val="32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32"/>
                        <w:szCs w:val="32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NkZDE4NjI0M2M3MTdjMjFkZTc0OTVhMTNlNjQ3NDcifQ=="/>
  </w:docVars>
  <w:rsids>
    <w:rsidRoot w:val="00000000"/>
    <w:rsid w:val="00D61FE0"/>
    <w:rsid w:val="02AE6C0E"/>
    <w:rsid w:val="0AC714DD"/>
    <w:rsid w:val="0D544D4A"/>
    <w:rsid w:val="0DFB4B3D"/>
    <w:rsid w:val="0E805951"/>
    <w:rsid w:val="0FFE1CBA"/>
    <w:rsid w:val="110E3509"/>
    <w:rsid w:val="16B37FE7"/>
    <w:rsid w:val="1E322C7A"/>
    <w:rsid w:val="23275670"/>
    <w:rsid w:val="24B26E57"/>
    <w:rsid w:val="2A0616E3"/>
    <w:rsid w:val="2ACB0237"/>
    <w:rsid w:val="2D9231F7"/>
    <w:rsid w:val="338E3686"/>
    <w:rsid w:val="398D2115"/>
    <w:rsid w:val="3C015632"/>
    <w:rsid w:val="3DD86EA7"/>
    <w:rsid w:val="42376C25"/>
    <w:rsid w:val="430E50EC"/>
    <w:rsid w:val="45C45302"/>
    <w:rsid w:val="46872007"/>
    <w:rsid w:val="48633724"/>
    <w:rsid w:val="48A129E6"/>
    <w:rsid w:val="4AAE1209"/>
    <w:rsid w:val="4B3E3E8D"/>
    <w:rsid w:val="4E53434C"/>
    <w:rsid w:val="58AD0DF8"/>
    <w:rsid w:val="5C9225DA"/>
    <w:rsid w:val="5E430EB1"/>
    <w:rsid w:val="63AB0C72"/>
    <w:rsid w:val="64225280"/>
    <w:rsid w:val="667447CF"/>
    <w:rsid w:val="667D711D"/>
    <w:rsid w:val="66B32668"/>
    <w:rsid w:val="686F60CA"/>
    <w:rsid w:val="6FE2671E"/>
    <w:rsid w:val="71134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1732</Words>
  <Characters>1745</Characters>
  <Lines>0</Lines>
  <Paragraphs>0</Paragraphs>
  <TotalTime>17</TotalTime>
  <ScaleCrop>false</ScaleCrop>
  <LinksUpToDate>false</LinksUpToDate>
  <CharactersWithSpaces>1750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2024-09-25T03:11:00Z</dcterms:created>
  <dc:creator>ysl</dc:creator>
  <cp:lastModifiedBy>且听风吟</cp:lastModifiedBy>
  <cp:lastPrinted>2024-11-03T05:06:00Z</cp:lastPrinted>
  <dcterms:modified xsi:type="dcterms:W3CDTF">2024-11-12T07:58:53Z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A7B0E351E95545AAAE1C57E6F9955BA1_13</vt:lpwstr>
  </property>
</Properties>
</file>