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hint="eastAsia"/>
        </w:rPr>
      </w:pPr>
    </w:p>
    <w:p>
      <w:pPr>
        <w:ind w:left="420" w:firstLine="0" w:firstLineChars="0"/>
        <w:rPr>
          <w:rFonts w:hint="eastAsia"/>
        </w:rPr>
      </w:pPr>
    </w:p>
    <w:p>
      <w:pPr>
        <w:spacing w:line="240" w:lineRule="auto"/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苏工信数据〔2022〕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681</w:t>
      </w:r>
      <w:r>
        <w:rPr>
          <w:rFonts w:ascii="Times New Roman" w:hAnsi="Times New Roman" w:eastAsia="方正仿宋_GBK"/>
          <w:sz w:val="32"/>
          <w:szCs w:val="32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6&#10;fHlz1wAAAAkBAAAPAAAAAAAAAAEAIAAAADgAAABkcnMvZG93bnJldi54bWxQSwECFAAUAAAACACH&#10;TuJAksnmf9YBAAB7AwAADgAAAAAAAAABACAAAAA8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07Cwo&#10;1gAAAA0BAAAPAAAAAAAAAAEAIAAAADgAAABkcnMvZG93bnJldi54bWxQSwECFAAUAAAACACHTuJA&#10;382sBtQBAAB7AwAADgAAAAAAAAABACAAAAA7AQAAZHJzL2Uyb0RvYy54bWxQSwUGAAAAAAYABgBZ&#10;AQAAg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560" w:lineRule="exact"/>
        <w:ind w:firstLine="880"/>
        <w:jc w:val="center"/>
        <w:rPr>
          <w:rFonts w:hint="eastAsia" w:ascii="方正小标宋_GBK" w:hAnsi="微软雅黑" w:eastAsia="方正小标宋_GBK" w:cs="宋体"/>
          <w:bCs/>
          <w:color w:val="000000"/>
          <w:kern w:val="36"/>
          <w:sz w:val="44"/>
          <w:szCs w:val="44"/>
        </w:rPr>
      </w:pPr>
      <w:bookmarkStart w:id="0" w:name="Content"/>
      <w:bookmarkEnd w:id="0"/>
      <w:r>
        <w:rPr>
          <w:rFonts w:hint="eastAsia" w:ascii="方正小标宋_GBK" w:eastAsia="方正小标宋_GBK"/>
          <w:sz w:val="44"/>
          <w:szCs w:val="44"/>
          <w:lang w:bidi="ar"/>
        </w:rPr>
        <w:t xml:space="preserve"> </w:t>
      </w:r>
    </w:p>
    <w:p>
      <w:pPr>
        <w:pStyle w:val="2"/>
        <w:shd w:val="clear" w:color="auto" w:fill="FFFFFF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关于公布通过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</w:rPr>
        <w:t>2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022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</w:rPr>
        <w:t>年度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江苏省区块链技术创新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eastAsia="zh-CN"/>
        </w:rPr>
        <w:t>与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应用试验区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</w:rPr>
        <w:t>、</w:t>
      </w: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区块链产业人才</w:t>
      </w:r>
    </w:p>
    <w:p>
      <w:pPr>
        <w:pStyle w:val="2"/>
        <w:shd w:val="clear" w:color="auto" w:fill="FFFFFF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培训基地评估名单的通知</w:t>
      </w:r>
    </w:p>
    <w:p>
      <w:pPr>
        <w:pStyle w:val="2"/>
        <w:shd w:val="clear" w:color="auto" w:fill="FFFFFF"/>
        <w:spacing w:before="0" w:beforeAutospacing="0" w:after="0" w:afterAutospacing="0" w:line="480" w:lineRule="atLeast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各设区市工信局（大数据产业主管</w:t>
      </w:r>
      <w:bookmarkStart w:id="1" w:name="_GoBack"/>
      <w:bookmarkEnd w:id="1"/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部门），昆山、泰兴、沭阳工信局，各有关单位：</w:t>
      </w:r>
    </w:p>
    <w:p>
      <w:pPr>
        <w:pStyle w:val="2"/>
        <w:shd w:val="clear" w:color="auto" w:fill="FFFFFF"/>
        <w:spacing w:before="0" w:beforeAutospacing="0" w:after="0" w:afterAutospacing="0" w:line="480" w:lineRule="atLeast"/>
        <w:ind w:firstLine="600" w:firstLineChars="200"/>
        <w:jc w:val="both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为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推动我省区块链技术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创新与应用，</w:t>
      </w:r>
      <w:r>
        <w:rPr>
          <w:rFonts w:hint="eastAsia" w:ascii="Times New Roman" w:hAnsi="Times New Roman" w:eastAsia="方正仿宋_GBK" w:cs="Times New Roman"/>
          <w:sz w:val="30"/>
          <w:szCs w:val="30"/>
        </w:rPr>
        <w:t>培养区块链人才队伍，加强产业发展智力支撑，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我厅</w:t>
      </w:r>
      <w:r>
        <w:rPr>
          <w:rFonts w:hint="eastAsia" w:ascii="Times New Roman" w:hAnsi="Times New Roman" w:eastAsia="方正仿宋_GBK" w:cs="Times New Roman"/>
          <w:sz w:val="30"/>
          <w:szCs w:val="30"/>
        </w:rPr>
        <w:t>发布了《关于组织开展江苏省区块链技术创新与应用试验区评估工作的通知》（苏工信数据〔</w:t>
      </w:r>
      <w:r>
        <w:rPr>
          <w:rFonts w:ascii="Times New Roman" w:hAnsi="Times New Roman" w:eastAsia="方正仿宋_GBK" w:cs="Times New Roman"/>
          <w:sz w:val="30"/>
          <w:szCs w:val="30"/>
        </w:rPr>
        <w:t>2022〕301号）《关于组织开展江苏省区块链产业人才培训基地评估工作的通知》（苏工信数据〔2022〕566号），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组织开展了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评估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工作。经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自主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申报、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各地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推荐、专家评审、网站公示，</w:t>
      </w:r>
      <w:r>
        <w:rPr>
          <w:rFonts w:hint="eastAsia" w:ascii="Times New Roman" w:hAnsi="Times New Roman" w:eastAsia="方正仿宋_GBK" w:cs="Times New Roman"/>
          <w:sz w:val="30"/>
          <w:szCs w:val="30"/>
        </w:rPr>
        <w:t>苏州高新区</w:t>
      </w:r>
      <w:r>
        <w:rPr>
          <w:rFonts w:ascii="Times New Roman" w:hAnsi="Times New Roman" w:eastAsia="方正仿宋_GBK" w:cs="Times New Roman"/>
          <w:sz w:val="30"/>
          <w:szCs w:val="30"/>
        </w:rPr>
        <w:t>、南京鼓楼高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新技术产业开发区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2家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单位通过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区块链技术创新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与应用试验区评估，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苏州科技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大学、南京博雅区块链研究院、无锡学院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3家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单位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通过区块链产业人才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培训基地评估。</w:t>
      </w:r>
    </w:p>
    <w:p>
      <w:pPr>
        <w:pStyle w:val="2"/>
        <w:shd w:val="clear" w:color="auto" w:fill="FFFFFF"/>
        <w:spacing w:before="0" w:beforeAutospacing="0" w:after="0" w:afterAutospacing="0" w:line="480" w:lineRule="atLeast"/>
        <w:ind w:firstLine="600" w:firstLineChars="200"/>
        <w:jc w:val="both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各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试验区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要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加强政策支持，开放应用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场景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促进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区块链创新，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推动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企业集聚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发展，探索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区块链技术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赋能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实体经济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新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路径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。各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培训基地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要改善培训设施，壮大师资队伍，提高培训能力，开拓培训资源，注重产业需求，加快输送一批对产业发展支撑有力的人才队伍。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各地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工信部门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（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大数据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产业主管部门）要加强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对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试验区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和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人才培训基地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的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指导和服务，在政策、资金、人才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等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方面加大支持力度，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</w:rPr>
        <w:t>加速形成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区块链产业规模效应。</w:t>
      </w:r>
    </w:p>
    <w:p>
      <w:pPr>
        <w:pStyle w:val="2"/>
        <w:shd w:val="clear" w:color="auto" w:fill="FFFFFF"/>
        <w:spacing w:before="0" w:beforeAutospacing="0" w:after="0" w:afterAutospacing="0" w:line="480" w:lineRule="atLeast"/>
        <w:jc w:val="right"/>
        <w:rPr>
          <w:rFonts w:ascii="Times New Roman" w:hAnsi="Times New Roman" w:eastAsia="方正仿宋_GBK" w:cs="Times New Roman"/>
          <w:color w:val="000000"/>
          <w:sz w:val="30"/>
          <w:szCs w:val="30"/>
        </w:rPr>
      </w:pPr>
    </w:p>
    <w:p>
      <w:pPr>
        <w:pStyle w:val="2"/>
        <w:shd w:val="clear" w:color="auto" w:fill="FFFFFF"/>
        <w:spacing w:before="0" w:beforeAutospacing="0" w:after="0" w:afterAutospacing="0" w:line="480" w:lineRule="atLeast"/>
        <w:jc w:val="right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                                 江苏省工业和信息化厅    </w:t>
      </w:r>
    </w:p>
    <w:p>
      <w:pPr>
        <w:pStyle w:val="2"/>
        <w:shd w:val="clear" w:color="auto" w:fill="FFFFFF"/>
        <w:spacing w:before="0" w:beforeAutospacing="0" w:after="0" w:afterAutospacing="0" w:line="480" w:lineRule="atLeast"/>
        <w:ind w:right="450"/>
        <w:jc w:val="right"/>
        <w:rPr>
          <w:rFonts w:ascii="Times New Roman" w:hAnsi="Times New Roman" w:eastAsia="方正仿宋_GBK" w:cs="Times New Roman"/>
          <w:color w:val="000000"/>
          <w:sz w:val="30"/>
          <w:szCs w:val="30"/>
        </w:rPr>
      </w:pP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2022年12月</w:t>
      </w:r>
      <w:r>
        <w:rPr>
          <w:rFonts w:hint="eastAsia" w:ascii="Times New Roman" w:hAnsi="Times New Roman" w:eastAsia="方正仿宋_GBK" w:cs="Times New Roman"/>
          <w:color w:val="000000"/>
          <w:sz w:val="30"/>
          <w:szCs w:val="30"/>
          <w:lang w:val="en-US" w:eastAsia="zh-CN"/>
        </w:rPr>
        <w:t>9</w:t>
      </w:r>
      <w:r>
        <w:rPr>
          <w:rFonts w:ascii="Times New Roman" w:hAnsi="Times New Roman" w:eastAsia="方正仿宋_GBK" w:cs="Times New Roman"/>
          <w:color w:val="000000"/>
          <w:sz w:val="30"/>
          <w:szCs w:val="30"/>
        </w:rPr>
        <w:t>日</w:t>
      </w:r>
    </w:p>
    <w:p>
      <w:pPr>
        <w:rPr>
          <w:rFonts w:ascii="Times New Roman" w:hAnsi="Times New Roman" w:cs="Times New Roman"/>
        </w:rPr>
      </w:pPr>
    </w:p>
    <w:sectPr>
      <w:pgSz w:w="11906" w:h="16838"/>
      <w:pgMar w:top="2001" w:right="1474" w:bottom="20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">
    <w:altName w:val="方正仿宋_GBK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B42"/>
    <w:rsid w:val="0007058C"/>
    <w:rsid w:val="0016566F"/>
    <w:rsid w:val="00244ADA"/>
    <w:rsid w:val="0032163B"/>
    <w:rsid w:val="00461B42"/>
    <w:rsid w:val="00563A21"/>
    <w:rsid w:val="006B0136"/>
    <w:rsid w:val="006B5A23"/>
    <w:rsid w:val="009D752D"/>
    <w:rsid w:val="00D77696"/>
    <w:rsid w:val="00DC0DE8"/>
    <w:rsid w:val="F3C79332"/>
    <w:rsid w:val="F7F7F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5">
    <w:name w:val="Hyperlink"/>
    <w:basedOn w:val="4"/>
    <w:semiHidden/>
    <w:unhideWhenUsed/>
    <w:qFormat/>
    <w:uiPriority w:val="99"/>
    <w:rPr>
      <w:color w:val="0000FF"/>
      <w:u w:val="single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仿宋" w:eastAsia="方正仿宋" w:cs="方正仿宋" w:hAnsiTheme="minorHAnsi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87</Words>
  <Characters>499</Characters>
  <Lines>4</Lines>
  <Paragraphs>1</Paragraphs>
  <TotalTime>2</TotalTime>
  <ScaleCrop>false</ScaleCrop>
  <LinksUpToDate>false</LinksUpToDate>
  <CharactersWithSpaces>585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2021-12-20T14:23:00Z</dcterms:created>
  <dc:creator>PC</dc:creator>
  <cp:lastModifiedBy>uos</cp:lastModifiedBy>
  <dcterms:modified xsi:type="dcterms:W3CDTF">2022-12-12T11:19:15Z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