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double" w:sz="12" w:space="0" w:color="FF00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8C21AD" w:rsidTr="00643F1B">
        <w:trPr>
          <w:jc w:val="center"/>
        </w:trPr>
        <w:tc>
          <w:tcPr>
            <w:tcW w:w="8844" w:type="dxa"/>
          </w:tcPr>
          <w:p w:rsidR="008C21AD" w:rsidRPr="002418E5" w:rsidRDefault="008C21AD" w:rsidP="002418E5">
            <w:pPr>
              <w:adjustRightInd w:val="0"/>
              <w:snapToGrid w:val="0"/>
              <w:jc w:val="distribute"/>
              <w:rPr>
                <w:rFonts w:ascii="方正小标宋_GBK" w:eastAsia="方正小标宋_GBK" w:hint="eastAsia"/>
                <w:color w:val="FF0000"/>
                <w:spacing w:val="-16"/>
                <w:w w:val="43"/>
                <w:sz w:val="144"/>
                <w:szCs w:val="144"/>
              </w:rPr>
            </w:pPr>
            <w:r w:rsidRPr="002418E5">
              <w:rPr>
                <w:rFonts w:ascii="方正小标宋_GBK" w:eastAsia="方正小标宋_GBK" w:hint="eastAsia"/>
                <w:color w:val="FF0000"/>
                <w:spacing w:val="-16"/>
                <w:w w:val="43"/>
                <w:sz w:val="144"/>
                <w:szCs w:val="144"/>
              </w:rPr>
              <w:t>江苏省</w:t>
            </w:r>
            <w:r w:rsidR="002418E5" w:rsidRPr="002418E5">
              <w:rPr>
                <w:rFonts w:ascii="方正小标宋_GBK" w:eastAsia="方正小标宋_GBK" w:hint="eastAsia"/>
                <w:color w:val="FF0000"/>
                <w:spacing w:val="-16"/>
                <w:w w:val="43"/>
                <w:sz w:val="144"/>
                <w:szCs w:val="144"/>
              </w:rPr>
              <w:t>工业</w:t>
            </w:r>
            <w:r w:rsidR="002418E5" w:rsidRPr="002418E5">
              <w:rPr>
                <w:rFonts w:ascii="方正小标宋_GBK" w:eastAsia="方正小标宋_GBK"/>
                <w:color w:val="FF0000"/>
                <w:spacing w:val="-16"/>
                <w:w w:val="43"/>
                <w:sz w:val="144"/>
                <w:szCs w:val="144"/>
              </w:rPr>
              <w:t>和信息化厅</w:t>
            </w:r>
          </w:p>
        </w:tc>
      </w:tr>
    </w:tbl>
    <w:p w:rsidR="00643F1B" w:rsidRDefault="00643F1B" w:rsidP="00643F1B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2418E5" w:rsidRPr="00D60C8B" w:rsidRDefault="002418E5" w:rsidP="002418E5">
      <w:pPr>
        <w:pStyle w:val="a7"/>
        <w:spacing w:line="540" w:lineRule="exact"/>
        <w:ind w:firstLine="480"/>
        <w:jc w:val="center"/>
        <w:rPr>
          <w:rFonts w:ascii="方正大标宋简体" w:eastAsia="方正大标宋简体"/>
          <w:sz w:val="44"/>
          <w:szCs w:val="44"/>
          <w:lang w:eastAsia="zh-Hans"/>
        </w:rPr>
      </w:pPr>
      <w:bookmarkStart w:id="0" w:name="_GoBack"/>
      <w:r w:rsidRPr="00D60C8B">
        <w:rPr>
          <w:rFonts w:ascii="方正大标宋简体" w:eastAsia="方正大标宋简体" w:hint="eastAsia"/>
          <w:sz w:val="44"/>
          <w:szCs w:val="44"/>
        </w:rPr>
        <w:t>关于协同做好</w:t>
      </w:r>
      <w:r w:rsidRPr="00D60C8B">
        <w:rPr>
          <w:rFonts w:ascii="方正大标宋简体" w:eastAsia="方正大标宋简体" w:hint="eastAsia"/>
          <w:sz w:val="44"/>
          <w:szCs w:val="44"/>
          <w:lang w:eastAsia="zh-Hans"/>
        </w:rPr>
        <w:t>2019年全国大众创业万众创新活动周工作的通知</w:t>
      </w:r>
    </w:p>
    <w:bookmarkEnd w:id="0"/>
    <w:p w:rsidR="002418E5" w:rsidRPr="00D60C8B" w:rsidRDefault="002418E5" w:rsidP="002418E5">
      <w:pPr>
        <w:pStyle w:val="a7"/>
        <w:spacing w:line="540" w:lineRule="exact"/>
        <w:ind w:firstLine="480"/>
        <w:jc w:val="both"/>
        <w:rPr>
          <w:rFonts w:ascii="方正仿宋_GBK" w:eastAsia="方正仿宋_GBK"/>
          <w:sz w:val="32"/>
          <w:szCs w:val="32"/>
          <w:lang w:eastAsia="zh-Hans"/>
        </w:rPr>
      </w:pPr>
    </w:p>
    <w:p w:rsidR="002418E5" w:rsidRPr="00D60C8B" w:rsidRDefault="002418E5" w:rsidP="002418E5">
      <w:pPr>
        <w:pStyle w:val="a7"/>
        <w:spacing w:line="540" w:lineRule="exact"/>
        <w:jc w:val="both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各</w:t>
      </w:r>
      <w:r>
        <w:rPr>
          <w:rFonts w:ascii="方正仿宋_GBK" w:eastAsia="方正仿宋_GBK"/>
          <w:sz w:val="32"/>
          <w:szCs w:val="32"/>
          <w:lang w:eastAsia="zh-Hans"/>
        </w:rPr>
        <w:t>设区市工信局</w:t>
      </w:r>
      <w:r>
        <w:rPr>
          <w:rFonts w:ascii="方正仿宋_GBK" w:eastAsia="方正仿宋_GBK" w:hint="eastAsia"/>
          <w:sz w:val="32"/>
          <w:szCs w:val="32"/>
          <w:lang w:eastAsia="zh-Hans"/>
        </w:rPr>
        <w:t>：</w:t>
      </w:r>
    </w:p>
    <w:p w:rsidR="002418E5" w:rsidRPr="00D60C8B" w:rsidRDefault="002418E5" w:rsidP="002418E5">
      <w:pPr>
        <w:pStyle w:val="a7"/>
        <w:spacing w:line="540" w:lineRule="exact"/>
        <w:ind w:firstLineChars="200" w:firstLine="640"/>
        <w:jc w:val="both"/>
        <w:rPr>
          <w:rFonts w:ascii="方正仿宋_GBK" w:eastAsia="方正仿宋_GBK"/>
          <w:sz w:val="32"/>
          <w:szCs w:val="32"/>
          <w:lang w:eastAsia="zh-Hans"/>
        </w:rPr>
      </w:pPr>
      <w:r w:rsidRPr="00D60C8B">
        <w:rPr>
          <w:rFonts w:ascii="方正仿宋_GBK" w:eastAsia="方正仿宋_GBK" w:hint="eastAsia"/>
          <w:sz w:val="32"/>
          <w:szCs w:val="32"/>
          <w:lang w:eastAsia="zh-Hans"/>
        </w:rPr>
        <w:t>2019年全国大众创业万众创新活动周（以下简称活动周）定于6月5日至11日举办。根据工信部《关于做好2019年全国大众创业万众创新活动周工作的通知》（工企业函〔2019〕298号）文件要求，为更好地展示中小企业“双创”成果，强化“双创”服务，活动周期间，请结合本地实际，积极组织开展丰富多彩的“双创”活动，营造中小企业“双创”氛围。现就相关工作要求通知如下：</w:t>
      </w:r>
    </w:p>
    <w:p w:rsidR="002418E5" w:rsidRPr="00D60C8B" w:rsidRDefault="002418E5" w:rsidP="002418E5">
      <w:pPr>
        <w:pStyle w:val="a7"/>
        <w:spacing w:line="540" w:lineRule="exact"/>
        <w:ind w:firstLineChars="200" w:firstLine="640"/>
        <w:jc w:val="both"/>
        <w:rPr>
          <w:rFonts w:ascii="方正仿宋_GBK" w:eastAsia="方正仿宋_GBK"/>
          <w:sz w:val="32"/>
          <w:szCs w:val="32"/>
          <w:lang w:eastAsia="zh-Hans"/>
        </w:rPr>
      </w:pPr>
      <w:r w:rsidRPr="00D60C8B">
        <w:rPr>
          <w:rFonts w:ascii="黑体" w:eastAsia="黑体" w:hAnsi="黑体" w:hint="eastAsia"/>
          <w:sz w:val="32"/>
          <w:szCs w:val="32"/>
          <w:lang w:eastAsia="zh-Hans"/>
        </w:rPr>
        <w:t>一、高度重视，广泛动员。</w:t>
      </w:r>
      <w:r w:rsidRPr="00D60C8B">
        <w:rPr>
          <w:rFonts w:ascii="方正仿宋_GBK" w:eastAsia="方正仿宋_GBK" w:hint="eastAsia"/>
          <w:sz w:val="32"/>
          <w:szCs w:val="32"/>
          <w:lang w:eastAsia="zh-Hans"/>
        </w:rPr>
        <w:t>进一步提高思想认识，加强组织领导，把活动周作为贯彻落实中办国办《关于促进中小企业健康发展的指导意见》、实施创新驱动发展战略、打造“双创”升级版决策部署的重要抓手，作为优化政策环境、总结推广“双创”经验、开展“双创”服务的重要平台。采用政府搭台、多方合作的方式，广泛动员中小微企业以及各类社会资源和专业机构积极参与活动周。</w:t>
      </w:r>
    </w:p>
    <w:p w:rsidR="002418E5" w:rsidRPr="00D60C8B" w:rsidRDefault="002418E5" w:rsidP="002418E5">
      <w:pPr>
        <w:pStyle w:val="a7"/>
        <w:spacing w:line="540" w:lineRule="exact"/>
        <w:ind w:firstLineChars="200" w:firstLine="640"/>
        <w:jc w:val="both"/>
        <w:rPr>
          <w:rFonts w:ascii="方正仿宋_GBK" w:eastAsia="方正仿宋_GBK"/>
          <w:sz w:val="32"/>
          <w:szCs w:val="32"/>
          <w:lang w:eastAsia="zh-Hans"/>
        </w:rPr>
      </w:pPr>
      <w:r w:rsidRPr="00D60C8B">
        <w:rPr>
          <w:rFonts w:ascii="黑体" w:eastAsia="黑体" w:hAnsi="黑体" w:hint="eastAsia"/>
          <w:sz w:val="32"/>
          <w:szCs w:val="32"/>
          <w:lang w:eastAsia="zh-Hans"/>
        </w:rPr>
        <w:t>二、</w:t>
      </w:r>
      <w:r>
        <w:rPr>
          <w:rFonts w:ascii="黑体" w:eastAsia="黑体" w:hAnsi="黑体" w:hint="eastAsia"/>
          <w:sz w:val="32"/>
          <w:szCs w:val="32"/>
          <w:lang w:eastAsia="zh-Hans"/>
        </w:rPr>
        <w:t>发动</w:t>
      </w:r>
      <w:r>
        <w:rPr>
          <w:rFonts w:ascii="黑体" w:eastAsia="黑体" w:hAnsi="黑体"/>
          <w:sz w:val="32"/>
          <w:szCs w:val="32"/>
          <w:lang w:eastAsia="zh-Hans"/>
        </w:rPr>
        <w:t>资源，</w:t>
      </w:r>
      <w:r w:rsidRPr="00D60C8B">
        <w:rPr>
          <w:rFonts w:ascii="黑体" w:eastAsia="黑体" w:hAnsi="黑体" w:hint="eastAsia"/>
          <w:sz w:val="32"/>
          <w:szCs w:val="32"/>
          <w:lang w:eastAsia="zh-Hans"/>
        </w:rPr>
        <w:t>助推“双创”。</w:t>
      </w:r>
      <w:r w:rsidRPr="00675CE8">
        <w:rPr>
          <w:rFonts w:ascii="方正仿宋_GBK" w:eastAsia="方正仿宋_GBK" w:hint="eastAsia"/>
          <w:sz w:val="32"/>
          <w:szCs w:val="32"/>
          <w:lang w:eastAsia="zh-Hans"/>
        </w:rPr>
        <w:t>上</w:t>
      </w:r>
      <w:r w:rsidRPr="00675CE8">
        <w:rPr>
          <w:rFonts w:ascii="方正仿宋_GBK" w:eastAsia="方正仿宋_GBK"/>
          <w:sz w:val="32"/>
          <w:szCs w:val="32"/>
          <w:lang w:eastAsia="zh-Hans"/>
        </w:rPr>
        <w:t>下</w:t>
      </w:r>
      <w:r w:rsidRPr="00675CE8">
        <w:rPr>
          <w:rFonts w:ascii="方正仿宋_GBK" w:eastAsia="方正仿宋_GBK" w:hint="eastAsia"/>
          <w:sz w:val="32"/>
          <w:szCs w:val="32"/>
          <w:lang w:eastAsia="zh-Hans"/>
        </w:rPr>
        <w:t>协同</w:t>
      </w:r>
      <w:r w:rsidRPr="00675CE8">
        <w:rPr>
          <w:rFonts w:ascii="方正仿宋_GBK" w:eastAsia="方正仿宋_GBK"/>
          <w:sz w:val="32"/>
          <w:szCs w:val="32"/>
          <w:lang w:eastAsia="zh-Hans"/>
        </w:rPr>
        <w:t>，</w:t>
      </w:r>
      <w:r w:rsidRPr="00675CE8">
        <w:rPr>
          <w:rFonts w:ascii="方正仿宋_GBK" w:eastAsia="方正仿宋_GBK" w:hint="eastAsia"/>
          <w:sz w:val="32"/>
          <w:szCs w:val="32"/>
          <w:lang w:eastAsia="zh-Hans"/>
        </w:rPr>
        <w:t>市</w:t>
      </w:r>
      <w:r w:rsidRPr="00675CE8">
        <w:rPr>
          <w:rFonts w:ascii="方正仿宋_GBK" w:eastAsia="方正仿宋_GBK"/>
          <w:sz w:val="32"/>
          <w:szCs w:val="32"/>
          <w:lang w:eastAsia="zh-Hans"/>
        </w:rPr>
        <w:t>县</w:t>
      </w:r>
      <w:r w:rsidRPr="00675CE8">
        <w:rPr>
          <w:rFonts w:ascii="方正仿宋_GBK" w:eastAsia="方正仿宋_GBK" w:hint="eastAsia"/>
          <w:sz w:val="32"/>
          <w:szCs w:val="32"/>
          <w:lang w:eastAsia="zh-Hans"/>
        </w:rPr>
        <w:t>联</w:t>
      </w:r>
      <w:r w:rsidRPr="00675CE8">
        <w:rPr>
          <w:rFonts w:ascii="方正仿宋_GBK" w:eastAsia="方正仿宋_GBK"/>
          <w:sz w:val="32"/>
          <w:szCs w:val="32"/>
          <w:lang w:eastAsia="zh-Hans"/>
        </w:rPr>
        <w:t>动，</w:t>
      </w:r>
      <w:r w:rsidRPr="00675CE8">
        <w:rPr>
          <w:rFonts w:ascii="方正仿宋_GBK" w:eastAsia="方正仿宋_GBK" w:hint="eastAsia"/>
          <w:sz w:val="32"/>
          <w:szCs w:val="32"/>
          <w:lang w:eastAsia="zh-Hans"/>
        </w:rPr>
        <w:t>充分</w:t>
      </w:r>
      <w:r w:rsidRPr="00D60C8B">
        <w:rPr>
          <w:rFonts w:ascii="方正仿宋_GBK" w:eastAsia="方正仿宋_GBK" w:hint="eastAsia"/>
          <w:sz w:val="32"/>
          <w:szCs w:val="32"/>
          <w:lang w:eastAsia="zh-Hans"/>
        </w:rPr>
        <w:t>发挥国家</w:t>
      </w:r>
      <w:r>
        <w:rPr>
          <w:rFonts w:ascii="方正仿宋_GBK" w:eastAsia="方正仿宋_GBK" w:hint="eastAsia"/>
          <w:sz w:val="32"/>
          <w:szCs w:val="32"/>
          <w:lang w:eastAsia="zh-Hans"/>
        </w:rPr>
        <w:t>和</w:t>
      </w:r>
      <w:r>
        <w:rPr>
          <w:rFonts w:ascii="方正仿宋_GBK" w:eastAsia="方正仿宋_GBK"/>
          <w:sz w:val="32"/>
          <w:szCs w:val="32"/>
          <w:lang w:eastAsia="zh-Hans"/>
        </w:rPr>
        <w:t>省级</w:t>
      </w:r>
      <w:r w:rsidRPr="00D60C8B">
        <w:rPr>
          <w:rFonts w:ascii="方正仿宋_GBK" w:eastAsia="方正仿宋_GBK" w:hint="eastAsia"/>
          <w:sz w:val="32"/>
          <w:szCs w:val="32"/>
          <w:lang w:eastAsia="zh-Hans"/>
        </w:rPr>
        <w:t>中小企业公共服务示范平台、小型微型企业创业</w:t>
      </w:r>
      <w:r w:rsidRPr="00D60C8B">
        <w:rPr>
          <w:rFonts w:ascii="方正仿宋_GBK" w:eastAsia="方正仿宋_GBK" w:hint="eastAsia"/>
          <w:sz w:val="32"/>
          <w:szCs w:val="32"/>
          <w:lang w:eastAsia="zh-Hans"/>
        </w:rPr>
        <w:lastRenderedPageBreak/>
        <w:t>创新示范基地、中小企业公共服务平台网络、大中小企业融通型和专业资本集聚型创新创业特色载体、中外中小企业合作区、中小企业信用担保机构和社会化服务机构</w:t>
      </w:r>
      <w:r>
        <w:rPr>
          <w:rFonts w:ascii="方正仿宋_GBK" w:eastAsia="方正仿宋_GBK" w:hint="eastAsia"/>
          <w:sz w:val="32"/>
          <w:szCs w:val="32"/>
          <w:lang w:eastAsia="zh-Hans"/>
        </w:rPr>
        <w:t>等</w:t>
      </w:r>
      <w:r>
        <w:rPr>
          <w:rFonts w:ascii="方正仿宋_GBK" w:eastAsia="方正仿宋_GBK"/>
          <w:sz w:val="32"/>
          <w:szCs w:val="32"/>
          <w:lang w:eastAsia="zh-Hans"/>
        </w:rPr>
        <w:t>各类服务资源</w:t>
      </w:r>
      <w:r w:rsidRPr="00D60C8B">
        <w:rPr>
          <w:rFonts w:ascii="方正仿宋_GBK" w:eastAsia="方正仿宋_GBK" w:hint="eastAsia"/>
          <w:sz w:val="32"/>
          <w:szCs w:val="32"/>
          <w:lang w:eastAsia="zh-Hans"/>
        </w:rPr>
        <w:t>的作用，就创业、创新、融资、市场、法律等方面开展公益性服务活动，送政策、送服务，切实解决中小企业、创业者的实际困难和问题。</w:t>
      </w:r>
    </w:p>
    <w:p w:rsidR="002418E5" w:rsidRPr="00D60C8B" w:rsidRDefault="002418E5" w:rsidP="002418E5">
      <w:pPr>
        <w:pStyle w:val="a7"/>
        <w:spacing w:line="540" w:lineRule="exact"/>
        <w:ind w:firstLineChars="200" w:firstLine="640"/>
        <w:jc w:val="both"/>
        <w:rPr>
          <w:rFonts w:ascii="方正仿宋_GBK" w:eastAsia="方正仿宋_GBK"/>
          <w:sz w:val="32"/>
          <w:szCs w:val="32"/>
          <w:lang w:eastAsia="zh-Hans"/>
        </w:rPr>
      </w:pPr>
      <w:r w:rsidRPr="00D60C8B">
        <w:rPr>
          <w:rFonts w:ascii="黑体" w:eastAsia="黑体" w:hAnsi="黑体" w:hint="eastAsia"/>
          <w:sz w:val="32"/>
          <w:szCs w:val="32"/>
          <w:lang w:eastAsia="zh-Hans"/>
        </w:rPr>
        <w:t>三、创新方式，展示成果。</w:t>
      </w:r>
      <w:r w:rsidRPr="00D60C8B">
        <w:rPr>
          <w:rFonts w:ascii="方正仿宋_GBK" w:eastAsia="方正仿宋_GBK" w:hint="eastAsia"/>
          <w:sz w:val="32"/>
          <w:szCs w:val="32"/>
          <w:lang w:eastAsia="zh-Hans"/>
        </w:rPr>
        <w:t>结合本地区产业结构和中小企业发展需求，组织开展创新论坛、创业大讲堂、创业沙龙，以及创业创新大赛、展览展示等活动，挖掘优秀项目，树立典型人物，积聚大众人气，展示“双创”活动成果。</w:t>
      </w:r>
    </w:p>
    <w:p w:rsidR="002418E5" w:rsidRPr="00D60C8B" w:rsidRDefault="002418E5" w:rsidP="002418E5">
      <w:pPr>
        <w:pStyle w:val="a7"/>
        <w:spacing w:line="540" w:lineRule="exact"/>
        <w:ind w:firstLineChars="200" w:firstLine="640"/>
        <w:jc w:val="both"/>
        <w:rPr>
          <w:rFonts w:ascii="方正仿宋_GBK" w:eastAsia="方正仿宋_GBK"/>
          <w:sz w:val="32"/>
          <w:szCs w:val="32"/>
          <w:lang w:eastAsia="zh-Hans"/>
        </w:rPr>
      </w:pPr>
      <w:r w:rsidRPr="00A543D0">
        <w:rPr>
          <w:rFonts w:ascii="黑体" w:eastAsia="黑体" w:hAnsi="黑体" w:hint="eastAsia"/>
          <w:sz w:val="32"/>
          <w:szCs w:val="32"/>
          <w:lang w:eastAsia="zh-Hans"/>
        </w:rPr>
        <w:t>四、积极宣传，营造氛围。</w:t>
      </w:r>
      <w:r w:rsidRPr="00D60C8B">
        <w:rPr>
          <w:rFonts w:ascii="方正仿宋_GBK" w:eastAsia="方正仿宋_GBK" w:hint="eastAsia"/>
          <w:sz w:val="32"/>
          <w:szCs w:val="32"/>
          <w:lang w:eastAsia="zh-Hans"/>
        </w:rPr>
        <w:t>制定切实可行的宣传方案，充分发挥主流媒体、新媒体等的积极性和创造性，广泛开展线上、线下宣传活动，组织协调好活动周前的预热宣传、活动周期间的宣传和活动周之后的宣传，营造小微企业、创业者积极参与“双创”的浓厚氛围，进一步提升活动周全社会影响力。</w:t>
      </w:r>
    </w:p>
    <w:p w:rsidR="002418E5" w:rsidRDefault="002418E5" w:rsidP="002418E5">
      <w:pPr>
        <w:pStyle w:val="a7"/>
        <w:spacing w:line="540" w:lineRule="exact"/>
        <w:ind w:firstLine="480"/>
        <w:jc w:val="both"/>
        <w:rPr>
          <w:rFonts w:ascii="方正仿宋_GBK" w:eastAsia="方正仿宋_GBK"/>
          <w:sz w:val="32"/>
          <w:szCs w:val="32"/>
          <w:lang w:eastAsia="zh-Hans"/>
        </w:rPr>
      </w:pPr>
      <w:r w:rsidRPr="00D60C8B">
        <w:rPr>
          <w:rFonts w:ascii="方正仿宋_GBK" w:eastAsia="方正仿宋_GBK" w:hint="eastAsia"/>
          <w:sz w:val="32"/>
          <w:szCs w:val="32"/>
          <w:lang w:eastAsia="zh-Hans"/>
        </w:rPr>
        <w:t>各地</w:t>
      </w:r>
      <w:r>
        <w:rPr>
          <w:rFonts w:ascii="方正仿宋_GBK" w:eastAsia="方正仿宋_GBK" w:hint="eastAsia"/>
          <w:sz w:val="32"/>
          <w:szCs w:val="32"/>
          <w:lang w:eastAsia="zh-Hans"/>
        </w:rPr>
        <w:t>工信局</w:t>
      </w:r>
      <w:r w:rsidRPr="00D60C8B">
        <w:rPr>
          <w:rFonts w:ascii="方正仿宋_GBK" w:eastAsia="方正仿宋_GBK" w:hint="eastAsia"/>
          <w:sz w:val="32"/>
          <w:szCs w:val="32"/>
          <w:lang w:eastAsia="zh-Hans"/>
        </w:rPr>
        <w:t>要精心组织、统筹安排，</w:t>
      </w:r>
      <w:r>
        <w:rPr>
          <w:rFonts w:ascii="方正仿宋_GBK" w:eastAsia="方正仿宋_GBK" w:hint="eastAsia"/>
          <w:sz w:val="32"/>
          <w:szCs w:val="32"/>
          <w:lang w:eastAsia="zh-Hans"/>
        </w:rPr>
        <w:t>组织</w:t>
      </w:r>
      <w:r>
        <w:rPr>
          <w:rFonts w:ascii="方正仿宋_GBK" w:eastAsia="方正仿宋_GBK"/>
          <w:sz w:val="32"/>
          <w:szCs w:val="32"/>
          <w:lang w:eastAsia="zh-Hans"/>
        </w:rPr>
        <w:t>发动</w:t>
      </w:r>
      <w:r>
        <w:rPr>
          <w:rFonts w:ascii="方正仿宋_GBK" w:eastAsia="方正仿宋_GBK" w:hint="eastAsia"/>
          <w:sz w:val="32"/>
          <w:szCs w:val="32"/>
          <w:lang w:eastAsia="zh-Hans"/>
        </w:rPr>
        <w:t>各类</w:t>
      </w:r>
      <w:r>
        <w:rPr>
          <w:rFonts w:ascii="方正仿宋_GBK" w:eastAsia="方正仿宋_GBK"/>
          <w:sz w:val="32"/>
          <w:szCs w:val="32"/>
          <w:lang w:eastAsia="zh-Hans"/>
        </w:rPr>
        <w:t>服务资源</w:t>
      </w:r>
      <w:r>
        <w:rPr>
          <w:rFonts w:ascii="方正仿宋_GBK" w:eastAsia="方正仿宋_GBK" w:hint="eastAsia"/>
          <w:sz w:val="32"/>
          <w:szCs w:val="32"/>
          <w:lang w:eastAsia="zh-Hans"/>
        </w:rPr>
        <w:t>不少于</w:t>
      </w:r>
      <w:r>
        <w:rPr>
          <w:rFonts w:ascii="方正仿宋_GBK" w:eastAsia="方正仿宋_GBK"/>
          <w:sz w:val="32"/>
          <w:szCs w:val="32"/>
          <w:lang w:eastAsia="zh-Hans"/>
        </w:rPr>
        <w:t>3</w:t>
      </w:r>
      <w:r>
        <w:rPr>
          <w:rFonts w:ascii="方正仿宋_GBK" w:eastAsia="方正仿宋_GBK" w:hint="eastAsia"/>
          <w:sz w:val="32"/>
          <w:szCs w:val="32"/>
          <w:lang w:eastAsia="zh-Hans"/>
        </w:rPr>
        <w:t>家</w:t>
      </w:r>
      <w:r>
        <w:rPr>
          <w:rFonts w:ascii="方正仿宋_GBK" w:eastAsia="方正仿宋_GBK"/>
          <w:sz w:val="32"/>
          <w:szCs w:val="32"/>
          <w:lang w:eastAsia="zh-Hans"/>
        </w:rPr>
        <w:t>，开展服务</w:t>
      </w:r>
      <w:r>
        <w:rPr>
          <w:rFonts w:ascii="方正仿宋_GBK" w:eastAsia="方正仿宋_GBK" w:hint="eastAsia"/>
          <w:sz w:val="32"/>
          <w:szCs w:val="32"/>
          <w:lang w:eastAsia="zh-Hans"/>
        </w:rPr>
        <w:t>、</w:t>
      </w:r>
      <w:r w:rsidRPr="007D2CA2">
        <w:rPr>
          <w:rFonts w:ascii="方正仿宋_GBK" w:eastAsia="方正仿宋_GBK" w:hint="eastAsia"/>
          <w:sz w:val="32"/>
          <w:szCs w:val="32"/>
          <w:lang w:eastAsia="zh-Hans"/>
        </w:rPr>
        <w:t>展览展示</w:t>
      </w:r>
      <w:r>
        <w:rPr>
          <w:rFonts w:ascii="方正仿宋_GBK" w:eastAsia="方正仿宋_GBK" w:hint="eastAsia"/>
          <w:sz w:val="32"/>
          <w:szCs w:val="32"/>
          <w:lang w:eastAsia="zh-Hans"/>
        </w:rPr>
        <w:t>等</w:t>
      </w:r>
      <w:r>
        <w:rPr>
          <w:rFonts w:ascii="方正仿宋_GBK" w:eastAsia="方正仿宋_GBK"/>
          <w:sz w:val="32"/>
          <w:szCs w:val="32"/>
          <w:lang w:eastAsia="zh-Hans"/>
        </w:rPr>
        <w:t>活动不少于</w:t>
      </w:r>
      <w:r>
        <w:rPr>
          <w:rFonts w:ascii="方正仿宋_GBK" w:eastAsia="方正仿宋_GBK" w:hint="eastAsia"/>
          <w:sz w:val="32"/>
          <w:szCs w:val="32"/>
          <w:lang w:eastAsia="zh-Hans"/>
        </w:rPr>
        <w:t>3场次</w:t>
      </w:r>
      <w:r>
        <w:rPr>
          <w:rFonts w:ascii="方正仿宋_GBK" w:eastAsia="方正仿宋_GBK"/>
          <w:sz w:val="32"/>
          <w:szCs w:val="32"/>
          <w:lang w:eastAsia="zh-Hans"/>
        </w:rPr>
        <w:t>，</w:t>
      </w:r>
      <w:r w:rsidRPr="00D60C8B">
        <w:rPr>
          <w:rFonts w:ascii="方正仿宋_GBK" w:eastAsia="方正仿宋_GBK" w:hint="eastAsia"/>
          <w:sz w:val="32"/>
          <w:szCs w:val="32"/>
          <w:lang w:eastAsia="zh-Hans"/>
        </w:rPr>
        <w:t>于6月1</w:t>
      </w:r>
      <w:r>
        <w:rPr>
          <w:rFonts w:ascii="方正仿宋_GBK" w:eastAsia="方正仿宋_GBK"/>
          <w:sz w:val="32"/>
          <w:szCs w:val="32"/>
          <w:lang w:eastAsia="zh-Hans"/>
        </w:rPr>
        <w:t>2</w:t>
      </w:r>
      <w:r w:rsidRPr="00D60C8B">
        <w:rPr>
          <w:rFonts w:ascii="方正仿宋_GBK" w:eastAsia="方正仿宋_GBK" w:hint="eastAsia"/>
          <w:sz w:val="32"/>
          <w:szCs w:val="32"/>
          <w:lang w:eastAsia="zh-Hans"/>
        </w:rPr>
        <w:t>日前将</w:t>
      </w:r>
      <w:r>
        <w:rPr>
          <w:rFonts w:ascii="方正仿宋_GBK" w:eastAsia="方正仿宋_GBK" w:hint="eastAsia"/>
          <w:sz w:val="32"/>
          <w:szCs w:val="32"/>
          <w:lang w:eastAsia="zh-Hans"/>
        </w:rPr>
        <w:t>本地区</w:t>
      </w:r>
      <w:r w:rsidRPr="00D60C8B">
        <w:rPr>
          <w:rFonts w:ascii="方正仿宋_GBK" w:eastAsia="方正仿宋_GBK" w:hint="eastAsia"/>
          <w:sz w:val="32"/>
          <w:szCs w:val="32"/>
          <w:lang w:eastAsia="zh-Hans"/>
        </w:rPr>
        <w:t>活动周总结和情况汇总表（见附件）报</w:t>
      </w:r>
      <w:r>
        <w:rPr>
          <w:rFonts w:ascii="方正仿宋_GBK" w:eastAsia="方正仿宋_GBK" w:hint="eastAsia"/>
          <w:sz w:val="32"/>
          <w:szCs w:val="32"/>
          <w:lang w:eastAsia="zh-Hans"/>
        </w:rPr>
        <w:t>服务</w:t>
      </w:r>
      <w:r>
        <w:rPr>
          <w:rFonts w:ascii="方正仿宋_GBK" w:eastAsia="方正仿宋_GBK"/>
          <w:sz w:val="32"/>
          <w:szCs w:val="32"/>
          <w:lang w:eastAsia="zh-Hans"/>
        </w:rPr>
        <w:t>体系建设处，</w:t>
      </w:r>
      <w:hyperlink r:id="rId7" w:history="1">
        <w:r w:rsidRPr="002418E5">
          <w:rPr>
            <w:rStyle w:val="a3"/>
            <w:rFonts w:ascii="方正仿宋_GBK" w:eastAsia="方正仿宋_GBK" w:hint="eastAsia"/>
            <w:color w:val="auto"/>
            <w:sz w:val="32"/>
            <w:szCs w:val="32"/>
            <w:u w:val="none"/>
            <w:lang w:eastAsia="zh-Hans"/>
          </w:rPr>
          <w:t>电子文档请发送至</w:t>
        </w:r>
        <w:r w:rsidRPr="002418E5">
          <w:rPr>
            <w:rStyle w:val="a3"/>
            <w:rFonts w:ascii="方正仿宋_GBK" w:eastAsia="方正仿宋_GBK"/>
            <w:color w:val="auto"/>
            <w:sz w:val="32"/>
            <w:szCs w:val="32"/>
            <w:u w:val="none"/>
            <w:lang w:eastAsia="zh-Hans"/>
          </w:rPr>
          <w:t>374580837</w:t>
        </w:r>
        <w:r w:rsidRPr="002418E5">
          <w:rPr>
            <w:rStyle w:val="a3"/>
            <w:rFonts w:ascii="方正仿宋_GBK" w:eastAsia="方正仿宋_GBK" w:hint="eastAsia"/>
            <w:color w:val="auto"/>
            <w:sz w:val="32"/>
            <w:szCs w:val="32"/>
            <w:u w:val="none"/>
            <w:lang w:eastAsia="zh-Hans"/>
          </w:rPr>
          <w:t>@</w:t>
        </w:r>
        <w:r w:rsidRPr="002418E5">
          <w:rPr>
            <w:rStyle w:val="a3"/>
            <w:rFonts w:ascii="方正仿宋_GBK" w:eastAsia="方正仿宋_GBK"/>
            <w:color w:val="auto"/>
            <w:sz w:val="32"/>
            <w:szCs w:val="32"/>
            <w:u w:val="none"/>
            <w:lang w:eastAsia="zh-Hans"/>
          </w:rPr>
          <w:t>qq</w:t>
        </w:r>
        <w:r w:rsidRPr="002418E5">
          <w:rPr>
            <w:rStyle w:val="a3"/>
            <w:rFonts w:ascii="方正仿宋_GBK" w:eastAsia="方正仿宋_GBK" w:hint="eastAsia"/>
            <w:color w:val="auto"/>
            <w:sz w:val="32"/>
            <w:szCs w:val="32"/>
            <w:u w:val="none"/>
            <w:lang w:eastAsia="zh-Hans"/>
          </w:rPr>
          <w:t>.</w:t>
        </w:r>
        <w:r w:rsidRPr="002418E5">
          <w:rPr>
            <w:rStyle w:val="a3"/>
            <w:rFonts w:ascii="方正仿宋_GBK" w:eastAsia="方正仿宋_GBK"/>
            <w:color w:val="auto"/>
            <w:sz w:val="32"/>
            <w:szCs w:val="32"/>
            <w:u w:val="none"/>
            <w:lang w:eastAsia="zh-Hans"/>
          </w:rPr>
          <w:t>com</w:t>
        </w:r>
      </w:hyperlink>
      <w:r>
        <w:rPr>
          <w:rFonts w:ascii="方正仿宋_GBK" w:eastAsia="方正仿宋_GBK" w:hint="eastAsia"/>
          <w:sz w:val="32"/>
          <w:szCs w:val="32"/>
          <w:lang w:eastAsia="zh-Hans"/>
        </w:rPr>
        <w:t>。</w:t>
      </w:r>
    </w:p>
    <w:p w:rsidR="002418E5" w:rsidRDefault="002418E5" w:rsidP="002418E5">
      <w:pPr>
        <w:pStyle w:val="a7"/>
        <w:spacing w:line="540" w:lineRule="exact"/>
        <w:ind w:firstLine="480"/>
        <w:jc w:val="both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联系人</w:t>
      </w:r>
      <w:r>
        <w:rPr>
          <w:rFonts w:ascii="方正仿宋_GBK" w:eastAsia="方正仿宋_GBK"/>
          <w:sz w:val="32"/>
          <w:szCs w:val="32"/>
          <w:lang w:eastAsia="zh-Hans"/>
        </w:rPr>
        <w:t>：李淑珍</w:t>
      </w:r>
      <w:r>
        <w:rPr>
          <w:rFonts w:ascii="方正仿宋_GBK" w:eastAsia="方正仿宋_GBK" w:hint="eastAsia"/>
          <w:sz w:val="32"/>
          <w:szCs w:val="32"/>
          <w:lang w:eastAsia="zh-Hans"/>
        </w:rPr>
        <w:t xml:space="preserve">  联系</w:t>
      </w:r>
      <w:r>
        <w:rPr>
          <w:rFonts w:ascii="方正仿宋_GBK" w:eastAsia="方正仿宋_GBK"/>
          <w:sz w:val="32"/>
          <w:szCs w:val="32"/>
          <w:lang w:eastAsia="zh-Hans"/>
        </w:rPr>
        <w:t>电话：</w:t>
      </w:r>
      <w:r>
        <w:rPr>
          <w:rFonts w:ascii="方正仿宋_GBK" w:eastAsia="方正仿宋_GBK" w:hint="eastAsia"/>
          <w:sz w:val="32"/>
          <w:szCs w:val="32"/>
          <w:lang w:eastAsia="zh-Hans"/>
        </w:rPr>
        <w:t>13913928363</w:t>
      </w:r>
    </w:p>
    <w:p w:rsidR="002418E5" w:rsidRDefault="002418E5" w:rsidP="002418E5">
      <w:pPr>
        <w:pStyle w:val="a7"/>
        <w:spacing w:line="540" w:lineRule="exact"/>
        <w:ind w:firstLine="480"/>
        <w:jc w:val="both"/>
        <w:rPr>
          <w:rFonts w:ascii="方正仿宋_GBK" w:eastAsia="方正仿宋_GBK"/>
          <w:sz w:val="32"/>
          <w:szCs w:val="32"/>
          <w:lang w:eastAsia="zh-Hans"/>
        </w:rPr>
      </w:pPr>
    </w:p>
    <w:p w:rsidR="002418E5" w:rsidRDefault="002418E5" w:rsidP="002418E5">
      <w:pPr>
        <w:pStyle w:val="a7"/>
        <w:spacing w:line="540" w:lineRule="exact"/>
        <w:ind w:firstLine="480"/>
        <w:jc w:val="both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附件</w:t>
      </w:r>
      <w:r>
        <w:rPr>
          <w:rFonts w:ascii="方正仿宋_GBK" w:eastAsia="方正仿宋_GBK"/>
          <w:sz w:val="32"/>
          <w:szCs w:val="32"/>
          <w:lang w:eastAsia="zh-Hans"/>
        </w:rPr>
        <w:t>：</w:t>
      </w:r>
      <w:r w:rsidRPr="007D2CA2">
        <w:rPr>
          <w:rFonts w:ascii="方正仿宋_GBK" w:eastAsia="方正仿宋_GBK" w:hint="eastAsia"/>
          <w:sz w:val="32"/>
          <w:szCs w:val="32"/>
          <w:lang w:eastAsia="zh-Hans"/>
        </w:rPr>
        <w:t>2019年全国“双创”活动周情况汇总表.doc</w:t>
      </w:r>
    </w:p>
    <w:p w:rsidR="002418E5" w:rsidRDefault="002418E5" w:rsidP="002418E5">
      <w:pPr>
        <w:pStyle w:val="a7"/>
        <w:spacing w:line="540" w:lineRule="exact"/>
        <w:ind w:firstLine="480"/>
        <w:jc w:val="both"/>
        <w:rPr>
          <w:rFonts w:ascii="方正仿宋_GBK" w:eastAsia="方正仿宋_GBK"/>
          <w:sz w:val="32"/>
          <w:szCs w:val="32"/>
          <w:lang w:eastAsia="zh-Hans"/>
        </w:rPr>
      </w:pPr>
    </w:p>
    <w:p w:rsidR="002418E5" w:rsidRDefault="002418E5" w:rsidP="002418E5">
      <w:pPr>
        <w:pStyle w:val="a7"/>
        <w:spacing w:line="540" w:lineRule="exact"/>
        <w:ind w:firstLine="480"/>
        <w:jc w:val="both"/>
        <w:rPr>
          <w:rFonts w:ascii="方正仿宋_GBK" w:eastAsia="方正仿宋_GBK"/>
          <w:sz w:val="32"/>
          <w:szCs w:val="32"/>
          <w:lang w:eastAsia="zh-Hans"/>
        </w:rPr>
      </w:pPr>
    </w:p>
    <w:p w:rsidR="002418E5" w:rsidRDefault="002418E5" w:rsidP="002418E5">
      <w:pPr>
        <w:pStyle w:val="a7"/>
        <w:spacing w:line="540" w:lineRule="exact"/>
        <w:ind w:firstLineChars="1400" w:firstLine="448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省</w:t>
      </w:r>
      <w:r>
        <w:rPr>
          <w:rFonts w:ascii="方正仿宋_GBK" w:eastAsia="方正仿宋_GBK"/>
          <w:sz w:val="32"/>
          <w:szCs w:val="32"/>
        </w:rPr>
        <w:t>工信厅</w:t>
      </w:r>
    </w:p>
    <w:p w:rsidR="002418E5" w:rsidRDefault="002418E5" w:rsidP="002418E5">
      <w:pPr>
        <w:pStyle w:val="a7"/>
        <w:spacing w:line="540" w:lineRule="exact"/>
        <w:ind w:firstLineChars="1250" w:firstLine="400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2019年5月31日</w:t>
      </w:r>
    </w:p>
    <w:p w:rsidR="002418E5" w:rsidRDefault="002418E5" w:rsidP="002418E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</w:p>
    <w:p w:rsidR="002418E5" w:rsidRDefault="002418E5" w:rsidP="002418E5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2019年全国“双创”活动周情况汇总表</w:t>
      </w:r>
    </w:p>
    <w:p w:rsidR="002418E5" w:rsidRDefault="002418E5" w:rsidP="002418E5">
      <w:pPr>
        <w:jc w:val="center"/>
        <w:rPr>
          <w:rFonts w:ascii="黑体" w:eastAsia="黑体" w:hAnsi="黑体" w:cs="黑体"/>
          <w:sz w:val="36"/>
          <w:szCs w:val="36"/>
        </w:rPr>
      </w:pPr>
    </w:p>
    <w:p w:rsidR="002418E5" w:rsidRDefault="002418E5" w:rsidP="002418E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表一：出台政策措施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2402"/>
        <w:gridCol w:w="1704"/>
        <w:gridCol w:w="1705"/>
        <w:gridCol w:w="1705"/>
      </w:tblGrid>
      <w:tr w:rsidR="002418E5" w:rsidTr="00356146">
        <w:tc>
          <w:tcPr>
            <w:tcW w:w="1006" w:type="dxa"/>
          </w:tcPr>
          <w:p w:rsidR="002418E5" w:rsidRDefault="002418E5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402" w:type="dxa"/>
          </w:tcPr>
          <w:p w:rsidR="002418E5" w:rsidRDefault="002418E5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名称</w:t>
            </w:r>
          </w:p>
        </w:tc>
        <w:tc>
          <w:tcPr>
            <w:tcW w:w="1704" w:type="dxa"/>
          </w:tcPr>
          <w:p w:rsidR="002418E5" w:rsidRDefault="002418E5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1705" w:type="dxa"/>
          </w:tcPr>
          <w:p w:rsidR="002418E5" w:rsidRDefault="002418E5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出台时间</w:t>
            </w:r>
          </w:p>
        </w:tc>
        <w:tc>
          <w:tcPr>
            <w:tcW w:w="1705" w:type="dxa"/>
          </w:tcPr>
          <w:p w:rsidR="002418E5" w:rsidRDefault="002418E5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2418E5" w:rsidTr="00356146">
        <w:tc>
          <w:tcPr>
            <w:tcW w:w="1006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2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418E5" w:rsidTr="00356146">
        <w:tc>
          <w:tcPr>
            <w:tcW w:w="1006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2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418E5" w:rsidTr="00356146">
        <w:tc>
          <w:tcPr>
            <w:tcW w:w="1006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2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418E5" w:rsidTr="00356146">
        <w:tc>
          <w:tcPr>
            <w:tcW w:w="1006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2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418E5" w:rsidTr="00356146">
        <w:tc>
          <w:tcPr>
            <w:tcW w:w="1006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2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418E5" w:rsidRDefault="002418E5" w:rsidP="002418E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418E5" w:rsidRDefault="002418E5" w:rsidP="002418E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表二：服务活动情况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432"/>
        <w:gridCol w:w="1704"/>
        <w:gridCol w:w="1705"/>
        <w:gridCol w:w="1705"/>
      </w:tblGrid>
      <w:tr w:rsidR="002418E5" w:rsidTr="00356146">
        <w:tc>
          <w:tcPr>
            <w:tcW w:w="976" w:type="dxa"/>
          </w:tcPr>
          <w:p w:rsidR="002418E5" w:rsidRDefault="002418E5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432" w:type="dxa"/>
          </w:tcPr>
          <w:p w:rsidR="002418E5" w:rsidRDefault="002418E5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活动名称</w:t>
            </w:r>
          </w:p>
        </w:tc>
        <w:tc>
          <w:tcPr>
            <w:tcW w:w="1704" w:type="dxa"/>
          </w:tcPr>
          <w:p w:rsidR="002418E5" w:rsidRDefault="002418E5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主办单位</w:t>
            </w:r>
          </w:p>
        </w:tc>
        <w:tc>
          <w:tcPr>
            <w:tcW w:w="1705" w:type="dxa"/>
          </w:tcPr>
          <w:p w:rsidR="002418E5" w:rsidRDefault="002418E5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参加人数</w:t>
            </w:r>
          </w:p>
        </w:tc>
        <w:tc>
          <w:tcPr>
            <w:tcW w:w="1705" w:type="dxa"/>
          </w:tcPr>
          <w:p w:rsidR="002418E5" w:rsidRDefault="002418E5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主要内容</w:t>
            </w:r>
          </w:p>
        </w:tc>
      </w:tr>
      <w:tr w:rsidR="002418E5" w:rsidTr="00356146">
        <w:tc>
          <w:tcPr>
            <w:tcW w:w="976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418E5" w:rsidTr="00356146">
        <w:tc>
          <w:tcPr>
            <w:tcW w:w="976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418E5" w:rsidTr="00356146">
        <w:tc>
          <w:tcPr>
            <w:tcW w:w="976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418E5" w:rsidTr="00356146">
        <w:tc>
          <w:tcPr>
            <w:tcW w:w="976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418E5" w:rsidTr="00356146">
        <w:tc>
          <w:tcPr>
            <w:tcW w:w="976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418E5" w:rsidRDefault="002418E5" w:rsidP="002418E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注：活动名称包括政策解读、信息发布、创业辅导、技术支撑、互动对接、投资交易和信息化服务等。</w:t>
      </w:r>
    </w:p>
    <w:p w:rsidR="002418E5" w:rsidRDefault="002418E5" w:rsidP="002418E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418E5" w:rsidRDefault="002418E5" w:rsidP="002418E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418E5" w:rsidRDefault="002418E5" w:rsidP="002418E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表三：展览展示等活动情况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432"/>
        <w:gridCol w:w="1704"/>
        <w:gridCol w:w="1705"/>
        <w:gridCol w:w="1705"/>
      </w:tblGrid>
      <w:tr w:rsidR="002418E5" w:rsidTr="00356146">
        <w:tc>
          <w:tcPr>
            <w:tcW w:w="976" w:type="dxa"/>
          </w:tcPr>
          <w:p w:rsidR="002418E5" w:rsidRDefault="002418E5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432" w:type="dxa"/>
          </w:tcPr>
          <w:p w:rsidR="002418E5" w:rsidRDefault="002418E5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活动名称</w:t>
            </w:r>
          </w:p>
        </w:tc>
        <w:tc>
          <w:tcPr>
            <w:tcW w:w="1704" w:type="dxa"/>
          </w:tcPr>
          <w:p w:rsidR="002418E5" w:rsidRDefault="002418E5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主办单位</w:t>
            </w:r>
          </w:p>
        </w:tc>
        <w:tc>
          <w:tcPr>
            <w:tcW w:w="1705" w:type="dxa"/>
          </w:tcPr>
          <w:p w:rsidR="002418E5" w:rsidRDefault="002418E5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参加人数</w:t>
            </w:r>
          </w:p>
        </w:tc>
        <w:tc>
          <w:tcPr>
            <w:tcW w:w="1705" w:type="dxa"/>
          </w:tcPr>
          <w:p w:rsidR="002418E5" w:rsidRDefault="002418E5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主要内容</w:t>
            </w:r>
          </w:p>
        </w:tc>
      </w:tr>
      <w:tr w:rsidR="002418E5" w:rsidTr="00356146">
        <w:tc>
          <w:tcPr>
            <w:tcW w:w="976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418E5" w:rsidTr="00356146">
        <w:tc>
          <w:tcPr>
            <w:tcW w:w="976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418E5" w:rsidTr="00356146">
        <w:tc>
          <w:tcPr>
            <w:tcW w:w="976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418E5" w:rsidTr="00356146">
        <w:tc>
          <w:tcPr>
            <w:tcW w:w="976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418E5" w:rsidTr="00356146">
        <w:tc>
          <w:tcPr>
            <w:tcW w:w="976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418E5" w:rsidRDefault="002418E5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418E5" w:rsidRDefault="002418E5" w:rsidP="002418E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注：活动名称包括展览展示、创新论坛、项目路演、创业创新大赛、沙龙等。</w:t>
      </w:r>
    </w:p>
    <w:p w:rsidR="002418E5" w:rsidRDefault="002418E5" w:rsidP="002418E5">
      <w:pPr>
        <w:rPr>
          <w:rFonts w:ascii="仿宋_GB2312" w:eastAsia="仿宋_GB2312" w:hAnsi="仿宋_GB2312" w:cs="仿宋_GB2312"/>
          <w:sz w:val="32"/>
          <w:szCs w:val="32"/>
        </w:rPr>
      </w:pPr>
    </w:p>
    <w:p w:rsidR="002418E5" w:rsidRPr="007D2CA2" w:rsidRDefault="002418E5" w:rsidP="002418E5">
      <w:pPr>
        <w:spacing w:line="540" w:lineRule="exact"/>
        <w:rPr>
          <w:rFonts w:ascii="方正仿宋_GBK" w:eastAsia="方正仿宋_GBK"/>
          <w:sz w:val="32"/>
          <w:szCs w:val="32"/>
        </w:rPr>
      </w:pPr>
    </w:p>
    <w:p w:rsidR="002418E5" w:rsidRPr="007D2CA2" w:rsidRDefault="002418E5" w:rsidP="002418E5">
      <w:pPr>
        <w:spacing w:line="540" w:lineRule="exact"/>
        <w:rPr>
          <w:rFonts w:ascii="方正仿宋_GBK" w:eastAsia="方正仿宋_GBK"/>
          <w:sz w:val="32"/>
          <w:szCs w:val="32"/>
        </w:rPr>
      </w:pPr>
    </w:p>
    <w:p w:rsidR="00643F1B" w:rsidRPr="002418E5" w:rsidRDefault="00643F1B" w:rsidP="00643F1B">
      <w:pPr>
        <w:spacing w:line="56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643F1B" w:rsidRDefault="00643F1B" w:rsidP="00643F1B">
      <w:pPr>
        <w:spacing w:line="56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643F1B" w:rsidRDefault="00643F1B" w:rsidP="00643F1B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2073F4" w:rsidRPr="00643F1B" w:rsidRDefault="002073F4" w:rsidP="008C21AD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sectPr w:rsidR="002073F4" w:rsidRPr="00643F1B" w:rsidSect="008C21A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77" w:rsidRDefault="00B51777" w:rsidP="00C24458">
      <w:r>
        <w:separator/>
      </w:r>
    </w:p>
  </w:endnote>
  <w:endnote w:type="continuationSeparator" w:id="0">
    <w:p w:rsidR="00B51777" w:rsidRDefault="00B51777" w:rsidP="00C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77" w:rsidRDefault="00B51777" w:rsidP="00C24458">
      <w:r>
        <w:separator/>
      </w:r>
    </w:p>
  </w:footnote>
  <w:footnote w:type="continuationSeparator" w:id="0">
    <w:p w:rsidR="00B51777" w:rsidRDefault="00B51777" w:rsidP="00C2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4F"/>
    <w:rsid w:val="000367A1"/>
    <w:rsid w:val="00044692"/>
    <w:rsid w:val="00085F79"/>
    <w:rsid w:val="000A5389"/>
    <w:rsid w:val="00173D99"/>
    <w:rsid w:val="002073F4"/>
    <w:rsid w:val="00223FC5"/>
    <w:rsid w:val="002418E5"/>
    <w:rsid w:val="002B1CA5"/>
    <w:rsid w:val="002D0E85"/>
    <w:rsid w:val="003160A1"/>
    <w:rsid w:val="003759E1"/>
    <w:rsid w:val="00442FAA"/>
    <w:rsid w:val="00465FCB"/>
    <w:rsid w:val="004E785F"/>
    <w:rsid w:val="004F4459"/>
    <w:rsid w:val="0053278C"/>
    <w:rsid w:val="00643F1B"/>
    <w:rsid w:val="006817D2"/>
    <w:rsid w:val="006C25FA"/>
    <w:rsid w:val="006C2954"/>
    <w:rsid w:val="006D4F6C"/>
    <w:rsid w:val="006E7385"/>
    <w:rsid w:val="00770D4F"/>
    <w:rsid w:val="007C1871"/>
    <w:rsid w:val="008C21AD"/>
    <w:rsid w:val="0097169D"/>
    <w:rsid w:val="00A15D79"/>
    <w:rsid w:val="00B51777"/>
    <w:rsid w:val="00C24458"/>
    <w:rsid w:val="00D040BC"/>
    <w:rsid w:val="00DB0CCB"/>
    <w:rsid w:val="00DE7ED6"/>
    <w:rsid w:val="00E23A21"/>
    <w:rsid w:val="00EE7EA5"/>
    <w:rsid w:val="00F1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9B22F-F867-49E5-BF6E-8F7F15BA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D7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24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44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4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4458"/>
    <w:rPr>
      <w:sz w:val="18"/>
      <w:szCs w:val="18"/>
    </w:rPr>
  </w:style>
  <w:style w:type="table" w:styleId="a6">
    <w:name w:val="Table Grid"/>
    <w:basedOn w:val="a1"/>
    <w:uiPriority w:val="59"/>
    <w:rsid w:val="008C21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418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5991;&#26723;&#35831;&#21457;&#36865;&#33267;374580837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2A52-5F84-4E8B-9D50-664E6AFE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lisz</cp:lastModifiedBy>
  <cp:revision>2</cp:revision>
  <cp:lastPrinted>2019-01-10T01:07:00Z</cp:lastPrinted>
  <dcterms:created xsi:type="dcterms:W3CDTF">2019-05-31T08:02:00Z</dcterms:created>
  <dcterms:modified xsi:type="dcterms:W3CDTF">2019-05-31T08:02:00Z</dcterms:modified>
</cp:coreProperties>
</file>