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9"/>
        <w:shd w:val="clear" w:color="auto" w:fill="FFFFFF"/>
        <w:spacing w:before="0" w:beforeAutospacing="0" w:after="0" w:afterAutospacing="0" w:line="480" w:lineRule="atLeast"/>
        <w:jc w:val="both"/>
        <w:rPr>
          <w:rFonts w:ascii="方正黑体_GBK" w:eastAsia="方正黑体_GBK" w:cs="方正黑体_GBK" w:hint="eastAsia"/>
          <w:color w:val="000000"/>
          <w:sz w:val="32"/>
          <w:szCs w:val="32"/>
          <w:lang w:val="en-US" w:eastAsia="zh-CN"/>
        </w:rPr>
      </w:pPr>
      <w:r>
        <w:rPr>
          <w:rFonts w:ascii="方正黑体_GBK" w:eastAsia="方正黑体_GBK" w:cs="方正黑体_GBK" w:hint="eastAsia"/>
          <w:color w:val="000000"/>
          <w:sz w:val="32"/>
          <w:szCs w:val="32"/>
          <w:lang w:val="en-US" w:eastAsia="zh-CN"/>
        </w:rPr>
        <w:t>附件：</w:t>
      </w:r>
    </w:p>
    <w:p>
      <w:pPr>
        <w:pStyle w:val="19"/>
        <w:shd w:val="clear" w:color="auto" w:fill="FFFFFF"/>
        <w:spacing w:before="0" w:beforeAutospacing="0" w:after="0" w:afterAutospacing="0" w:line="480" w:lineRule="atLeast"/>
        <w:jc w:val="center"/>
        <w:rPr>
          <w:rFonts w:ascii="方正小标宋_GBK" w:eastAsia="方正小标宋_GBK" w:cs="方正小标宋_GBK" w:hint="eastAsia"/>
          <w:color w:val="000000"/>
          <w:sz w:val="44"/>
          <w:szCs w:val="44"/>
        </w:rPr>
      </w:pPr>
      <w:bookmarkStart w:id="0" w:name="_GoBack"/>
      <w:r>
        <w:rPr>
          <w:rFonts w:ascii="方正小标宋_GBK" w:eastAsia="方正小标宋_GBK" w:cs="方正小标宋_GBK" w:hint="eastAsia"/>
          <w:color w:val="000000"/>
          <w:sz w:val="44"/>
          <w:szCs w:val="44"/>
        </w:rPr>
        <w:t>江苏省DCMM贯标实践优秀案例名单</w:t>
      </w:r>
    </w:p>
    <w:tbl>
      <w:tblPr>
        <w:jc w:val="left"/>
        <w:tblInd w:w="0" w:type="dxa"/>
        <w:tblW w:w="10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3729"/>
        <w:gridCol w:w="4875"/>
      </w:tblGrid>
      <w:tr>
        <w:trPr>
          <w:trHeight w:val="613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_GBK" w:eastAsia="方正黑体_GBK" w:cs="方正黑体_GBK" w:hint="eastAsia"/>
                <w:kern w:val="0"/>
                <w:sz w:val="28"/>
                <w:szCs w:val="28"/>
              </w:rPr>
            </w:pPr>
            <w:bookmarkEnd w:id="0"/>
            <w:r>
              <w:rPr>
                <w:rFonts w:ascii="方正黑体_GBK" w:eastAsia="方正黑体_GBK" w:cs="方正黑体_GBK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3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_GBK" w:eastAsia="方正黑体_GBK" w:cs="方正黑体_GBK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方正黑体_GBK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4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方正黑体_GBK" w:eastAsia="方正黑体_GBK" w:cs="方正黑体_GBK" w:hint="eastAsia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cs="方正黑体_GBK" w:hint="eastAsia"/>
                <w:kern w:val="0"/>
                <w:sz w:val="28"/>
                <w:szCs w:val="28"/>
              </w:rPr>
              <w:t>案例名称</w:t>
            </w:r>
          </w:p>
        </w:tc>
      </w:tr>
      <w:tr>
        <w:trPr>
          <w:trHeight w:val="1035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南京钢铁股份有限公司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全要素全场景全价值链的钢铁数据管理体系构建</w:t>
            </w:r>
          </w:p>
        </w:tc>
      </w:tr>
      <w:tr>
        <w:trPr>
          <w:trHeight w:val="1020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西交利物浦大学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西交利物浦大学教育数字化探索</w:t>
            </w:r>
          </w:p>
        </w:tc>
      </w:tr>
      <w:tr>
        <w:trPr>
          <w:trHeight w:val="889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江苏永钢集团有限公司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DCMM助力永钢数字化转型发展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江苏核电有限公司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以提升数据管理成熟度为目标的数据治理实践</w:t>
            </w:r>
          </w:p>
        </w:tc>
      </w:tr>
      <w:tr>
        <w:trPr>
          <w:trHeight w:val="856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企查查科技有限公司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企查查一站式大数据治理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江苏省联合征信有限公司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数据治理助力全省普惠金融高质量发展</w:t>
            </w:r>
          </w:p>
        </w:tc>
      </w:tr>
      <w:tr>
        <w:trPr>
          <w:trHeight w:val="1329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江苏省人民医院（南京医科大学第一附属医院）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DCMM助力数字化医院建设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南京东华智能转向系统有限公司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工业数据治理助力汽车零部件企业卓越运营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金龙联合汽车工业（苏州）有限公司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lef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暴风眼数据知产管理及应用平台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3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朗新科技集团股份有限公司</w:t>
            </w:r>
          </w:p>
        </w:tc>
        <w:tc>
          <w:tcPr>
            <w:tcW w:w="4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朗新数据中台产品助力客户数据管理建设及应用能力提升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南京华盾电力信息安全测评有限公司</w:t>
            </w:r>
          </w:p>
        </w:tc>
        <w:tc>
          <w:tcPr>
            <w:tcW w:w="4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电力数据资产管理规划助力集团企业数字化转型</w:t>
            </w:r>
          </w:p>
        </w:tc>
      </w:tr>
      <w:tr>
        <w:trPr>
          <w:trHeight w:val="872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远东控股集团有限公司</w:t>
            </w:r>
          </w:p>
        </w:tc>
        <w:tc>
          <w:tcPr>
            <w:tcW w:w="4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远东大数据应用平台实践</w:t>
            </w:r>
          </w:p>
        </w:tc>
      </w:tr>
      <w:tr>
        <w:trPr>
          <w:trHeight w:val="1154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江苏达科信息科技有限公司</w:t>
            </w:r>
          </w:p>
        </w:tc>
        <w:tc>
          <w:tcPr>
            <w:tcW w:w="4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政务大数据一站式管理平台</w:t>
            </w:r>
          </w:p>
        </w:tc>
      </w:tr>
      <w:tr>
        <w:trPr>
          <w:trHeight w:val="1052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国泰新点软件股份有限公司</w:t>
            </w:r>
          </w:p>
        </w:tc>
        <w:tc>
          <w:tcPr>
            <w:tcW w:w="4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政务大数据管理能力建设</w:t>
            </w:r>
          </w:p>
        </w:tc>
      </w:tr>
      <w:tr>
        <w:trPr>
          <w:trHeight w:val="1164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color w:val="000000"/>
                <w:kern w:val="0"/>
                <w:sz w:val="24"/>
                <w:szCs w:val="24"/>
              </w:rPr>
              <w:t>江苏臻云技术有限公司</w:t>
            </w:r>
          </w:p>
        </w:tc>
        <w:tc>
          <w:tcPr>
            <w:tcW w:w="4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20" w:lineRule="exact"/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0"/>
                <w:sz w:val="24"/>
                <w:szCs w:val="24"/>
              </w:rPr>
              <w:t>面向制造业的业财一体化大数据融合应用平台</w:t>
            </w:r>
          </w:p>
        </w:tc>
      </w:tr>
    </w:tbl>
    <w:p>
      <w:pPr>
        <w:rPr>
          <w:rFonts w:ascii="Times New Roman" w:eastAsia="方正仿宋_GBK" w:cs="Times New Roman" w:hAnsi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auto"/>
    <w:pitch w:val="variable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等线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DejaVu Sans"/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w:docVars>
    <w:docVar w:name="commondata" w:val="eyJoZGlkIjoiODIzYjQ0NWI0MmNiMDgyMGFmY2FiMzhmZDFhNzViODQ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jc w:val="both"/>
    </w:pPr>
    <w:rPr>
      <w:rFonts w:ascii="等线" w:eastAsia="等线" w:cs="Arial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Body Text"/>
    <w:basedOn w:val="0"/>
    <w:rPr>
      <w:sz w:val="24"/>
    </w:rPr>
  </w:style>
  <w:style w:type="paragraph" w:styleId="16">
    <w:name w:val="Balloon Text"/>
    <w:basedOn w:val="0"/>
    <w:rPr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Normal (Web)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  <w:style w:type="character" w:styleId="20">
    <w:name w:val="Hyperlink"/>
    <w:basedOn w:val="1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1</Pages>
  <Words>14</Words>
  <Characters>17</Characters>
  <Lines>1</Lines>
  <Paragraphs>1</Paragraphs>
  <CharactersWithSpaces>17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</dc:creator>
  <cp:lastModifiedBy>uos</cp:lastModifiedBy>
  <cp:revision>3</cp:revision>
  <cp:lastPrinted>2020-12-04T02:14:00Z</cp:lastPrinted>
  <dcterms:created xsi:type="dcterms:W3CDTF">2022-07-29T02:57:00Z</dcterms:created>
  <dcterms:modified xsi:type="dcterms:W3CDTF">2023-04-10T02:41:13Z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2052-11.1.0.13703</vt:lpwstr>
  </property>
  <property fmtid="{D5CDD505-2E9C-101B-9397-08002B2CF9AE}" pid="3" name="ICV">
    <vt:lpwstr>3A96939750C949C9A5DD90E60B6ED418</vt:lpwstr>
  </property>
</Properties>
</file>