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ind w:left="420" w:firstLineChars="0" w:firstLine="0"/>
        <w:rPr>
          <w:rFonts w:ascii="Times New Roman" w:hAnsi="Times New Roman"/>
        </w:rPr>
      </w:pPr>
    </w:p>
    <w:p>
      <w:pPr>
        <w:ind w:left="420" w:firstLineChars="0" w:firstLine="0"/>
        <w:rPr>
          <w:rFonts w:ascii="Times New Roman" w:hAnsi="Times New Roman"/>
        </w:rPr>
      </w:pPr>
    </w:p>
    <w:p>
      <w:pPr>
        <w:ind w:firstLineChars="0" w:firstLine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</w:p>
    <w:p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苏工信产业〔2022〕706号</w:t>
      </w:r>
    </w:p>
    <w:p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hint="eastAsia"/>
          <w:b/>
          <w:color w:val="FF0000"/>
          <w:sz w:val="90"/>
          <w:szCs w:val="90"/>
        </w:rPr>
        <mc:AlternateContent>
          <mc:Choice Requires="wps">
            <w:drawing>
              <wp:anchor distT="0" distB="0" distL="114298" distR="114298" simplePos="0" relativeHeight="21" behindDoc="0" locked="0" layoutInCell="1" hidden="0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952"/>
                <wp:effectExtent l="0" t="0" r="0" b="0"/>
                <wp:wrapNone/>
                <wp:docPr id="1" name="直接连接符 3"/>
                <wp:cNvGraphicFramePr>
                  <a:graphicFrameLocks noChangeAspect="0"/>
                </wp:cNvGraphicFramePr>
                <a:graphic>
                  <a:graphicData uri="http://schemas.microsoft.com/office/word/2010/wordprocessingShape">
                    <wps:wsp>
                      <wps:cNvSpPr/>
                      <wps:spPr>
                        <a:xfrm flipV="1" rot="21600000">
                          <a:off x="0" y="0"/>
                          <a:ext cx="6172200" cy="952"/>
                        </a:xfrm>
                        <a:prstGeom prst="line"/>
                        <a:noFill/>
                        <a:ln w="19050" cmpd="sng" cap="flat">
                          <a:solidFill>
                            <a:srgbClr val="FF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type="#_x0000_t20" id="直接连接符 3 2" o:spid="_x0000_s2" from="-26.499998pt,20.4pt" to="459.5pt,20.474997pt" filled="f" stroked="t" strokeweight="1.5pt" style="position:absolute;flip:y;z-index:21;mso-position-horizontal:absolute;mso-position-vertical:absolute;mso-wrap-distance-left:8.999863pt;mso-wrap-distance-right:8.999863pt;visibility:visible;">
                <v:stroke color="#FF0000"/>
              </v:line>
            </w:pict>
          </mc:Fallback>
        </mc:AlternateContent>
      </w:r>
      <w:r>
        <w:rPr>
          <w:rFonts w:ascii="Times New Roman" w:eastAsia="方正仿宋_GBK" w:hAnsi="Times New Roman"/>
          <w:sz w:val="32"/>
          <w:szCs w:val="32"/>
        </w:rPr>
        <mc:AlternateContent>
          <mc:Choice Requires="wps">
            <w:drawing>
              <wp:anchor distT="0" distB="0" distL="114298" distR="114298" simplePos="0" relativeHeight="19" behindDoc="0" locked="0" layoutInCell="1" hidden="0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8549006</wp:posOffset>
                </wp:positionV>
                <wp:extent cx="6172200" cy="951"/>
                <wp:effectExtent l="0" t="0" r="0" b="0"/>
                <wp:wrapNone/>
                <wp:docPr id="3" name="直接连接符 5"/>
                <wp:cNvGraphicFramePr>
                  <a:graphicFrameLocks noChangeAspect="0"/>
                </wp:cNvGraphicFramePr>
                <a:graphic>
                  <a:graphicData uri="http://schemas.microsoft.com/office/word/2010/wordprocessingShape">
                    <wps:wsp>
                      <wps:cNvSpPr/>
                      <wps:spPr>
                        <a:xfrm flipV="1" rot="21600000">
                          <a:off x="0" y="0"/>
                          <a:ext cx="6172200" cy="951"/>
                        </a:xfrm>
                        <a:prstGeom prst="line"/>
                        <a:noFill/>
                        <a:ln w="19050" cmpd="sng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type="#_x0000_t20" id="直接连接符 5 4" o:spid="_x0000_s4" from="48.95pt,673.15pt" to="534.95pt,673.225pt" filled="f" stroked="t" strokeweight="1.5pt" style="position:absolute;flip:y;z-index:19;mso-position-horizontal:absolute;mso-position-vertical:absolute;mso-wrap-distance-left:8.999863pt;mso-wrap-distance-right:8.999863pt;visibility:visible;">
                <v:stroke color="#000000"/>
              </v:line>
            </w:pict>
          </mc:Fallback>
        </mc:AlternateContent>
      </w:r>
      <w:bookmarkStart w:id="0" w:name="_GoBack"/>
      <w:bookmarkEnd w:id="0"/>
    </w:p>
    <w:p>
      <w:pPr>
        <w:ind w:left="420" w:firstLineChars="0" w:firstLine="0"/>
      </w:pPr>
      <w: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atLeast"/>
        <w:ind w:firstLineChars="0" w:firstLine="0"/>
        <w:jc w:val="center"/>
        <w:textAlignment w:val="auto"/>
        <w:rPr>
          <w:rFonts w:ascii="方正小标宋_GBK" w:eastAsia="方正小标宋_GBK" w:cs="方正小标宋_GBK" w:hint="eastAsia"/>
          <w:sz w:val="44"/>
          <w:szCs w:val="44"/>
        </w:rPr>
      </w:pPr>
      <w:bookmarkStart w:id="1" w:name="Content"/>
      <w:r>
        <w:rPr>
          <w:rFonts w:ascii="方正小标宋_GBK" w:eastAsia="方正小标宋_GBK" w:cs="方正小标宋_GBK" w:hint="eastAsia"/>
          <w:sz w:val="44"/>
          <w:szCs w:val="44"/>
        </w:rPr>
        <w:t>关于</w:t>
      </w:r>
      <w:r>
        <w:rPr>
          <w:rFonts w:ascii="方正小标宋_GBK" w:eastAsia="方正小标宋_GBK" w:cs="方正小标宋_GBK" w:hint="eastAsia"/>
          <w:sz w:val="44"/>
          <w:szCs w:val="44"/>
          <w:lang w:val="en-US" w:eastAsia="zh-CN"/>
        </w:rPr>
        <w:t>公布</w:t>
      </w:r>
      <w:r>
        <w:rPr>
          <w:rFonts w:ascii="方正小标宋_GBK" w:eastAsia="方正小标宋_GBK" w:cs="方正小标宋_GBK" w:hint="eastAsia"/>
          <w:sz w:val="44"/>
          <w:szCs w:val="44"/>
        </w:rPr>
        <w:t>2022年车联网和智能网联汽车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atLeast"/>
        <w:ind w:firstLineChars="0" w:firstLine="0"/>
        <w:jc w:val="center"/>
        <w:textAlignment w:val="auto"/>
        <w:rPr>
          <w:rFonts w:ascii="方正小标宋_GBK" w:eastAsia="方正小标宋_GBK" w:cs="方正小标宋_GBK" w:hint="eastAsia"/>
          <w:sz w:val="44"/>
          <w:szCs w:val="44"/>
          <w:lang w:val="en-US" w:eastAsia="zh-CN"/>
        </w:rPr>
      </w:pPr>
      <w:r>
        <w:rPr>
          <w:rFonts w:ascii="方正小标宋_GBK" w:eastAsia="方正小标宋_GBK" w:cs="方正小标宋_GBK" w:hint="eastAsia"/>
          <w:sz w:val="44"/>
          <w:szCs w:val="44"/>
        </w:rPr>
        <w:t>典型应用场景试点建设名单</w:t>
      </w:r>
      <w:r>
        <w:rPr>
          <w:rFonts w:ascii="方正小标宋_GBK" w:eastAsia="方正小标宋_GBK" w:cs="方正小标宋_GBK" w:hint="eastAsia"/>
          <w:sz w:val="44"/>
          <w:szCs w:val="44"/>
          <w:lang w:val="en-US" w:eastAsia="zh-CN"/>
        </w:rPr>
        <w:t>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atLeast"/>
        <w:ind w:firstLineChars="0" w:firstLine="0"/>
        <w:textAlignment w:val="auto"/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20" w:lineRule="atLeast"/>
        <w:ind w:firstLineChars="0" w:firstLine="0"/>
        <w:textAlignment w:val="auto"/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</w:pPr>
      <w:r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  <w:t>各设区市工信局：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20" w:lineRule="atLeast"/>
        <w:ind w:firstLineChars="200" w:firstLine="640"/>
        <w:textAlignment w:val="auto"/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</w:pPr>
      <w:r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  <w:t>根据省工信厅《关于开展2022年车联网和智能网联汽车典型应用场景遴选工作的通知》（苏工信产业〔2022〕250号）要求，经企业申报、形式审查、专家评审、厅内会审、网站公示等程序，确定了</w:t>
      </w:r>
      <w:r>
        <w:rPr>
          <w:rFonts w:ascii="Times New Roman" w:eastAsia="方正仿宋_GBK" w:cs="方正仿宋_GBK" w:hAnsi="Times New Roman"/>
          <w:sz w:val="32"/>
          <w:szCs w:val="32"/>
          <w:lang w:eastAsia="zh-CN"/>
        </w:rPr>
        <w:t>江苏省</w:t>
      </w:r>
      <w:r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  <w:t>2022年车联网和智能网联汽车典型应用场景试点建设名单，现予公布。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20" w:lineRule="atLeast"/>
        <w:ind w:firstLineChars="200" w:firstLine="640"/>
        <w:textAlignment w:val="auto"/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</w:pPr>
      <w:r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  <w:t>请有关设区市工信局进一步健全工作协调机制，加强业务指导和要素保障，推进各试点项目顺利完成建设任务，形成典型示范经验并及时宣传推广。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20" w:lineRule="atLeast"/>
        <w:ind w:firstLineChars="200" w:firstLine="640"/>
        <w:textAlignment w:val="auto"/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20" w:lineRule="atLeast"/>
        <w:ind w:firstLineChars="200" w:firstLine="640"/>
        <w:textAlignment w:val="auto"/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</w:pPr>
      <w:r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  <w:t>附件：2022年车联网和智能网联汽车典型应用场景试点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20" w:lineRule="atLeast"/>
        <w:ind w:firstLineChars="200" w:firstLine="640"/>
        <w:textAlignment w:val="auto"/>
        <w:rPr>
          <w:rFonts w:ascii="Times New Roman" w:eastAsia="方正仿宋_GBK" w:cs="方正仿宋_GBK" w:hAnsi="Times New Roman"/>
          <w:sz w:val="32"/>
          <w:szCs w:val="32"/>
          <w:lang w:val="en-US" w:eastAsia="zh-CN"/>
        </w:rPr>
      </w:pPr>
      <w:r>
        <w:rPr>
          <w:rFonts w:ascii="Times New Roman" w:eastAsia="方正仿宋_GBK" w:cs="方正仿宋_GBK" w:hAnsi="Times New Roman"/>
          <w:sz w:val="32"/>
          <w:szCs w:val="32"/>
          <w:lang w:eastAsia="zh-CN"/>
        </w:rPr>
        <w:t xml:space="preserve">      </w:t>
      </w:r>
      <w:r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  <w:t>建设名单（共12个）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Chars="400" w:right="840" w:firstLineChars="200" w:firstLine="640"/>
        <w:jc w:val="both"/>
        <w:textAlignment w:val="auto"/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</w:pPr>
      <w:r>
        <w:rPr>
          <w:rFonts w:ascii="Times New Roman" w:eastAsia="方正仿宋_GBK" w:cs="方正仿宋_GBK" w:hAnsi="Times New Roman"/>
          <w:sz w:val="32"/>
          <w:szCs w:val="32"/>
          <w:lang w:eastAsia="zh-CN"/>
        </w:rPr>
        <w:t xml:space="preserve">                      江苏</w:t>
      </w:r>
      <w:r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  <w:t>省工业和信息化厅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Chars="400" w:right="840" w:firstLineChars="200" w:firstLine="640"/>
        <w:jc w:val="both"/>
        <w:textAlignment w:val="auto"/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</w:pPr>
      <w:r>
        <w:rPr>
          <w:rFonts w:ascii="Times New Roman" w:eastAsia="方正仿宋_GBK" w:cs="方正仿宋_GBK" w:hAnsi="Times New Roman"/>
          <w:sz w:val="32"/>
          <w:szCs w:val="32"/>
          <w:lang w:eastAsia="zh-CN"/>
        </w:rPr>
        <w:t xml:space="preserve">                        </w:t>
      </w:r>
      <w:r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  <w:t>2022年12月</w:t>
      </w:r>
      <w:r>
        <w:rPr>
          <w:rFonts w:ascii="Times New Roman" w:eastAsia="方正仿宋_GBK" w:cs="方正仿宋_GBK" w:hAnsi="Times New Roman"/>
          <w:sz w:val="32"/>
          <w:szCs w:val="32"/>
          <w:lang w:eastAsia="zh-CN"/>
        </w:rPr>
        <w:t>30</w:t>
      </w:r>
      <w:r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Chars="400" w:right="840" w:firstLineChars="200" w:firstLine="640"/>
        <w:jc w:val="right"/>
        <w:textAlignment w:val="auto"/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</w:pPr>
    </w:p>
    <w:p>
      <w:pPr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</w:pPr>
      <w:r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Chars="400" w:right="840" w:firstLineChars="0" w:firstLine="0"/>
        <w:jc w:val="both"/>
        <w:textAlignment w:val="auto"/>
        <w:rPr>
          <w:rFonts w:ascii="方正黑体_GBK" w:eastAsia="方正黑体_GBK" w:cs="方正黑体_GBK" w:hint="eastAsia"/>
          <w:sz w:val="32"/>
          <w:szCs w:val="32"/>
          <w:lang w:val="en-US" w:eastAsia="zh-CN"/>
        </w:rPr>
      </w:pPr>
      <w:r>
        <w:rPr>
          <w:rFonts w:ascii="方正黑体_GBK" w:eastAsia="方正黑体_GBK" w:cs="方正黑体_GBK" w:hint="eastAsia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right="0" w:firstLineChars="0" w:firstLine="0"/>
        <w:jc w:val="center"/>
        <w:textAlignment w:val="auto"/>
        <w:rPr>
          <w:rFonts w:ascii="Times New Roman" w:eastAsia="方正小标宋_GBK" w:cs="Times New Roman" w:hAnsi="Times New Roman"/>
          <w:sz w:val="44"/>
          <w:szCs w:val="44"/>
          <w:lang w:val="en-US" w:eastAsia="zh-CN"/>
        </w:rPr>
      </w:pPr>
      <w:r>
        <w:rPr>
          <w:rFonts w:ascii="Times New Roman" w:eastAsia="方正小标宋_GBK" w:cs="Times New Roman" w:hAnsi="Times New Roman"/>
          <w:sz w:val="44"/>
          <w:szCs w:val="44"/>
          <w:lang w:val="en-US" w:eastAsia="zh-CN"/>
        </w:rPr>
        <w:t>2022年车联网和智能网联汽车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right="0" w:firstLineChars="0" w:firstLine="0"/>
        <w:jc w:val="center"/>
        <w:textAlignment w:val="auto"/>
        <w:rPr>
          <w:rFonts w:ascii="Times New Roman" w:eastAsia="方正小标宋_GBK" w:cs="Times New Roman" w:hAnsi="Times New Roman"/>
          <w:sz w:val="44"/>
          <w:szCs w:val="44"/>
          <w:lang w:val="en-US" w:eastAsia="zh-CN"/>
        </w:rPr>
      </w:pPr>
      <w:r>
        <w:rPr>
          <w:rFonts w:ascii="Times New Roman" w:eastAsia="方正小标宋_GBK" w:cs="Times New Roman" w:hAnsi="Times New Roman"/>
          <w:sz w:val="44"/>
          <w:szCs w:val="44"/>
          <w:lang w:val="en-US" w:eastAsia="zh-CN"/>
        </w:rPr>
        <w:t>典型应用场景试点建设名单（共12个）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Chars="400" w:right="840" w:firstLineChars="200" w:firstLine="640"/>
        <w:jc w:val="right"/>
        <w:textAlignment w:val="auto"/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</w:pPr>
    </w:p>
    <w:tbl>
      <w:tblPr>
        <w:jc w:val="right"/>
        <w:tblW w:w="92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2"/>
        <w:gridCol w:w="3833"/>
        <w:gridCol w:w="2810"/>
        <w:gridCol w:w="1797"/>
        <w:gridCol w:w="25"/>
      </w:tblGrid>
      <w:tr>
        <w:trPr>
          <w:trHeight w:val="616"/>
          <w:tblHeader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序号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场景名称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牵头单位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项目所在地</w:t>
            </w:r>
          </w:p>
        </w:tc>
      </w:tr>
      <w:tr>
        <w:trPr>
          <w:trHeight w:val="618"/>
        </w:trPr>
        <w:tc>
          <w:tcPr>
            <w:tcW w:w="923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一、公共管理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基于</w:t>
            </w:r>
            <w:r>
              <w:rPr>
                <w:rStyle w:val="18"/>
                <w:rFonts w:eastAsia="宋体"/>
                <w:lang w:val="en-US" w:eastAsia="zh-CN"/>
              </w:rPr>
              <w:t>5G</w:t>
            </w:r>
            <w:r>
              <w:rPr>
                <w:rStyle w:val="17"/>
                <w:lang w:val="en-US" w:eastAsia="zh-CN"/>
              </w:rPr>
              <w:t>车路协同的智能交通示范应用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江苏智慧新吴信息科技有限公司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无锡新吴区</w:t>
            </w:r>
          </w:p>
        </w:tc>
      </w:tr>
      <w:tr>
        <w:trPr>
          <w:trHeight w:val="618"/>
        </w:trPr>
        <w:tc>
          <w:tcPr>
            <w:tcW w:w="923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二、行业应用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车路协同环境下的智能驾驶物流应用示范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江苏佳利达国际物流股份有限公司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无锡新吴区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公交优先系统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无锡智汇交通科技有限公司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无锡市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基于</w:t>
            </w:r>
            <w:r>
              <w:rPr>
                <w:rStyle w:val="18"/>
                <w:rFonts w:eastAsia="宋体"/>
                <w:lang w:val="en-US" w:eastAsia="zh-CN"/>
              </w:rPr>
              <w:t>5G</w:t>
            </w:r>
            <w:r>
              <w:rPr>
                <w:rStyle w:val="17"/>
                <w:lang w:val="en-US" w:eastAsia="zh-CN"/>
              </w:rPr>
              <w:t>的车机路云协同集装箱自动驾驶技术研究与示范</w:t>
            </w:r>
            <w:r>
              <w:rPr>
                <w:rStyle w:val="18"/>
                <w:rFonts w:eastAsia="宋体"/>
                <w:lang w:val="en-US" w:eastAsia="zh-CN"/>
              </w:rPr>
              <w:t xml:space="preserve">   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太仓港口投资发展有限公司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苏州太仓市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苏州高铁新城智能网联小巴示范应用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苏州轻棹科技有限公司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苏州相城区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苏州高铁新城网联式自动驾驶示范应用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天翼交通科技有限公司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苏州相城区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6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无人环卫智能清扫运营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苏州挚途科技有限公司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苏州相城区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7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8"/>
                <w:rFonts w:eastAsia="宋体"/>
                <w:lang w:val="en-US" w:eastAsia="zh-CN"/>
              </w:rPr>
              <w:t>Robotaxi</w:t>
            </w:r>
            <w:r>
              <w:rPr>
                <w:rStyle w:val="17"/>
                <w:lang w:val="en-US" w:eastAsia="zh-CN"/>
              </w:rPr>
              <w:t>商业化混运示范应用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江苏领行智联科技有限公司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苏州相城区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8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京东城市路网级智能配送示范应用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京东鲲鹏（江苏）科技有限公司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苏州常熟市</w:t>
            </w:r>
          </w:p>
        </w:tc>
      </w:tr>
      <w:tr>
        <w:trPr>
          <w:trHeight w:val="618"/>
        </w:trPr>
        <w:tc>
          <w:tcPr>
            <w:tcW w:w="923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三、公众服务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车联网互联互通大数据示范应用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江苏智行未来汽车研究院有限公司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南京江宁区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行人横穿（</w:t>
            </w:r>
            <w:r>
              <w:rPr>
                <w:rStyle w:val="18"/>
                <w:rFonts w:eastAsia="宋体"/>
                <w:lang w:val="en-US" w:eastAsia="zh-CN"/>
              </w:rPr>
              <w:t>V2P</w:t>
            </w:r>
            <w:r>
              <w:rPr>
                <w:rStyle w:val="17"/>
                <w:lang w:val="en-US" w:eastAsia="zh-CN"/>
              </w:rPr>
              <w:t>）预警及匝道汇入预警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无锡慧网科技发展有限公司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无锡锡山区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路侧信息上图交管数据交互平台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无锡智汇交通科技有限公司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无锡市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Chars="400" w:right="840" w:firstLineChars="200" w:firstLine="640"/>
        <w:jc w:val="right"/>
        <w:textAlignment w:val="auto"/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</w:pPr>
    </w:p>
    <w:p>
      <w:pPr>
        <w:spacing w:line="580" w:lineRule="exact"/>
        <w:rPr>
          <w:rFonts w:ascii="Times New Roman" w:eastAsia="方正仿宋_GBK" w:hAnsi="Times New Roman" w:hint="eastAsia"/>
          <w:sz w:val="32"/>
          <w:szCs w:val="32"/>
          <w:lang w:eastAsia="zh-CN"/>
        </w:rPr>
      </w:pPr>
    </w:p>
    <w:p>
      <w:pPr>
        <w:spacing w:line="580" w:lineRule="exact"/>
        <w:ind w:firstLineChars="1461" w:firstLine="4675"/>
        <w:rPr>
          <w:rFonts w:ascii="Times New Roman" w:eastAsia="方正仿宋_GBK" w:hAnsi="Times New Roman"/>
          <w:sz w:val="32"/>
          <w:szCs w:val="32"/>
        </w:rPr>
      </w:pPr>
      <w:bookmarkEnd w:id="1"/>
    </w:p>
    <w:p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Chars="104" w:firstLine="291"/>
        <w:outlineLvl w:val="0"/>
      </w:pPr>
      <w:r>
        <w:rPr>
          <w:rFonts w:ascii="Times New Roman" w:eastAsia="方正仿宋_GBK" w:hAnsi="Times New Roman"/>
          <w:sz w:val="28"/>
          <w:szCs w:val="28"/>
        </w:rPr>
        <mc:AlternateContent>
          <mc:Choice Requires="wps">
            <w:drawing>
              <wp:anchor distT="0" distB="0" distL="114298" distR="114298" simplePos="0" relativeHeight="17" behindDoc="0" locked="0" layoutInCell="1" hidden="0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0" r="0" b="0"/>
                <wp:wrapNone/>
                <wp:docPr id="5" name="直接连接符 4"/>
                <wp:cNvGraphicFramePr>
                  <a:graphicFrameLocks noChangeAspect="0"/>
                </wp:cNvGraphicFramePr>
                <a:graphic>
                  <a:graphicData uri="http://schemas.microsoft.com/office/word/2010/wordprocessingShape">
                    <wps:wsp>
                      <wps:cNvSpPr/>
                      <wps:spPr>
                        <a:xfrm flipV="1" rot="21600000">
                          <a:off x="0" y="0"/>
                          <a:ext cx="5659120" cy="34290"/>
                        </a:xfrm>
                        <a:prstGeom prst="line"/>
                        <a:noFill/>
                        <a:ln w="12700" cmpd="sng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type="#_x0000_t20" id="直接连接符 4 6" o:spid="_x0000_s6" from="-0.65pt,1.8000001pt" to="444.95pt,4.5pt" filled="f" stroked="t" strokeweight="1.0pt" style="position:absolute;flip:y;z-index:17;mso-position-horizontal:absolute;mso-position-horizontal-relative:margin;mso-position-vertical:absolute;mso-wrap-distance-left:8.999863pt;mso-wrap-distance-right:8.999863pt;visibility:visible;">
                <v:stroke color="#000000"/>
              </v:line>
            </w:pict>
          </mc:Fallback>
        </mc:AlternateContent>
      </w:r>
      <w:r>
        <w:rPr>
          <w:rFonts w:ascii="Times New Roman" w:eastAsia="方正仿宋_GBK" w:hAnsi="Times New Roman"/>
          <w:sz w:val="28"/>
          <w:szCs w:val="28"/>
        </w:rPr>
        <w:t xml:space="preserve">江苏省工信厅办公室                      </w:t>
      </w:r>
      <w:r>
        <w:rPr>
          <w:rFonts w:ascii="Times New Roman" w:eastAsia="方正仿宋_GBK" w:cs="方正仿宋_GBK" w:hAnsi="Times New Roman" w:hint="eastAsia"/>
          <w:sz w:val="28"/>
          <w:szCs w:val="28"/>
          <w:lang w:val="en-US" w:eastAsia="zh-CN"/>
        </w:rPr>
        <w:t>2022年12月</w:t>
      </w:r>
      <w:r>
        <w:rPr>
          <w:rFonts w:ascii="Times New Roman" w:eastAsia="方正仿宋_GBK" w:cs="方正仿宋_GBK" w:hAnsi="Times New Roman"/>
          <w:sz w:val="28"/>
          <w:szCs w:val="28"/>
          <w:lang w:eastAsia="zh-CN"/>
        </w:rPr>
        <w:t>30</w:t>
      </w:r>
      <w:r>
        <w:rPr>
          <w:rFonts w:ascii="Times New Roman" w:eastAsia="方正仿宋_GBK" w:cs="方正仿宋_GBK" w:hAnsi="Times New Roman" w:hint="eastAsia"/>
          <w:sz w:val="28"/>
          <w:szCs w:val="28"/>
          <w:lang w:val="en-US" w:eastAsia="zh-CN"/>
        </w:rPr>
        <w:t>日</w:t>
      </w:r>
      <w:r>
        <w:rPr>
          <w:rFonts w:ascii="Times New Roman" w:eastAsia="方正仿宋_GBK" w:hAnsi="Times New Roman"/>
          <w:sz w:val="28"/>
          <w:szCs w:val="28"/>
        </w:rPr>
        <w:t>印发</w:t>
      </w:r>
      <w:r>
        <w:rPr>
          <w:rFonts w:ascii="Times New Roman" w:eastAsia="方正仿宋_GBK" w:hAnsi="Times New Roman"/>
          <w:sz w:val="28"/>
          <w:szCs w:val="28"/>
        </w:rPr>
        <mc:AlternateContent>
          <mc:Choice Requires="wps">
            <w:drawing>
              <wp:anchor distT="0" distB="0" distL="114298" distR="114298" simplePos="0" relativeHeight="15" behindDoc="0" locked="0" layoutInCell="1" hidden="0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4"/>
                <wp:effectExtent l="0" t="0" r="0" b="0"/>
                <wp:wrapNone/>
                <wp:docPr id="7" name="直接连接符 2"/>
                <wp:cNvGraphicFramePr>
                  <a:graphicFrameLocks noChangeAspect="0"/>
                </wp:cNvGraphicFramePr>
                <a:graphic>
                  <a:graphicData uri="http://schemas.microsoft.com/office/word/2010/wordprocessingShape">
                    <wps:wsp>
                      <wps:cNvSpPr/>
                      <wps:spPr>
                        <a:xfrm flipV="1" rot="21600000">
                          <a:off x="0" y="0"/>
                          <a:ext cx="5660390" cy="26034"/>
                        </a:xfrm>
                        <a:prstGeom prst="line"/>
                        <a:noFill/>
                        <a:ln w="12700" cmpd="sng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type="#_x0000_t20" id="直接连接符 2 8" o:spid="_x0000_s8" from="-0.6pt,34.05pt" to="445.10004pt,36.1pt" filled="f" stroked="t" strokeweight="1.0pt" style="position:absolute;flip:y;z-index:15;mso-position-horizontal:absolute;mso-position-horizontal-relative:margin;mso-position-vertical:absolute;mso-wrap-distance-left:8.999863pt;mso-wrap-distance-right:8.999863pt;visibility:visible;">
                <v:stroke color="#000000"/>
              </v:line>
            </w:pict>
          </mc:Fallback>
        </mc:AlternateContent>
      </w:r>
    </w:p>
    <w:sectPr>
      <w:headerReference w:type="default" r:id="rId2"/>
      <w:headerReference w:type="even" r:id="rId3"/>
      <w:headerReference w:type="first" r:id="rId4"/>
      <w:footerReference w:type="default" r:id="rId5"/>
      <w:footerReference w:type="even" r:id="rId6"/>
      <w:footerReference w:type="first" r:id="rId7"/>
      <w:pgSz w:w="11906" w:h="16838"/>
      <w:pgMar w:top="2001" w:right="1474" w:bottom="1984" w:left="1474" w:header="851" w:footer="1134" w:gutter="0"/>
      <w:rtlGutter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方正仿宋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仿宋">
    <w:altName w:val="仿宋_GB2312"/>
    <w:panose1 w:val="02010609060101010101"/>
    <w:charset w:val="86"/>
    <w:family w:val="modern"/>
    <w:pitch w:val="variable"/>
    <w:sig w:usb0="00000000" w:usb1="00000000" w:usb2="00000016" w:usb3="00000000" w:csb0="00040001" w:csb1="00000000"/>
  </w:font>
  <w:font w:name="Arial">
    <w:altName w:val="Times New Roman"/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variable"/>
    <w:sig w:usb0="00000001" w:usb1="080E0000" w:usb2="00000000" w:usb3="00000000" w:csb0="00040000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tabs>
        <w:tab w:val="center" w:pos="4153"/>
        <w:tab w:val="right" w:pos="8306"/>
      </w:tabs>
      <w:ind w:rightChars="80" w:right="168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7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tabs>
        <w:tab w:val="center" w:pos="4153"/>
        <w:tab w:val="right" w:pos="8306"/>
      </w:tabs>
      <w:spacing w:beforeLines="50" w:before="12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tabs>
        <w:tab w:val="center" w:pos="4153"/>
        <w:tab w:val="right" w:pos="8306"/>
      </w:tabs>
      <w:ind w:firstLineChars="150" w:firstLine="42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header1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header2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header3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90"/>
  <w:bordersDoNotSurroundHeader/>
  <w:bordersDoNotSurroundFooter/>
  <w:documentProtection w:edit="readOnly" w:enforcement="0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spacing w:line="360" w:lineRule="auto"/>
      <w:ind w:firstLineChars="200" w:firstLine="200"/>
      <w:jc w:val="both"/>
    </w:pPr>
    <w:rPr>
      <w:rFonts w:ascii="Arial" w:eastAsia="宋体" w:cs="Times New Roman" w:hAnsi="Arial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footer"/>
    <w:basedOn w:val="0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16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="Arial"/>
      <w:sz w:val="18"/>
      <w:szCs w:val="18"/>
    </w:rPr>
  </w:style>
  <w:style w:type="character" w:customStyle="1" w:styleId="17">
    <w:name w:val="font31"/>
    <w:basedOn w:val="10"/>
    <w:rPr>
      <w:rFonts w:ascii="方正仿宋_GBK" w:eastAsia="方正仿宋_GBK" w:cs="方正仿宋_GBK"/>
      <w:color w:val="000000"/>
      <w:sz w:val="28"/>
      <w:szCs w:val="28"/>
      <w:u w:val="none"/>
    </w:rPr>
  </w:style>
  <w:style w:type="character" w:customStyle="1" w:styleId="18">
    <w:name w:val="font01"/>
    <w:basedOn w:val="10"/>
    <w:rPr>
      <w:rFonts w:ascii="Times New Roman" w:eastAsia="宋体" w:cs="Times New Roman" w:hAnsi="Times New Roman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styles" Target="styles.xml"/><Relationship Id="rId9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0</TotalTime>
  <Application>Yozo_Office27021597764231179</Application>
  <Pages>5</Pages>
  <Words>764</Words>
  <Characters>812</Characters>
  <Lines>115</Lines>
  <Paragraphs>70</Paragraphs>
  <CharactersWithSpaces>890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苏工信〔2022〕号              签发人：</dc:title>
  <dc:creator>1</dc:creator>
  <cp:lastModifiedBy>uos</cp:lastModifiedBy>
  <cp:revision>1</cp:revision>
  <cp:lastPrinted>2023-01-01T01:00:00Z</cp:lastPrinted>
  <dcterms:created xsi:type="dcterms:W3CDTF">2022-12-28T11:42:00Z</dcterms:created>
  <dcterms:modified xsi:type="dcterms:W3CDTF">2023-01-09T01:35:29Z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2052-11.8.2.9958</vt:lpwstr>
  </property>
  <property fmtid="{D5CDD505-2E9C-101B-9397-08002B2CF9AE}" pid="3" name="ICV">
    <vt:lpwstr>DCD3D2450B764DCC80D8A6F093BD9668</vt:lpwstr>
  </property>
</Properties>
</file>