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_GBK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  <w:r>
        <w:rPr>
          <w:rFonts w:hint="eastAsia" w:ascii="方正黑体_GBK" w:hAnsi="Times New Roman" w:eastAsia="方正黑体_GBK" w:cs="Times New Roman"/>
          <w:sz w:val="32"/>
          <w:szCs w:val="32"/>
          <w:lang w:val="en-US" w:eastAsia="zh-CN"/>
        </w:rPr>
        <w:t>1</w:t>
      </w:r>
    </w:p>
    <w:p>
      <w:pPr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4"/>
          <w:szCs w:val="40"/>
        </w:rPr>
        <w:t>省星级上云企业评定工作指南（</w:t>
      </w:r>
      <w:r>
        <w:rPr>
          <w:rFonts w:ascii="Times New Roman" w:hAnsi="Times New Roman" w:eastAsia="方正小标宋_GBK" w:cs="Times New Roman"/>
          <w:sz w:val="44"/>
          <w:szCs w:val="40"/>
        </w:rPr>
        <w:t>2023</w:t>
      </w:r>
      <w:r>
        <w:rPr>
          <w:rFonts w:hint="eastAsia" w:ascii="方正小标宋_GBK" w:eastAsia="方正小标宋_GBK"/>
          <w:sz w:val="44"/>
          <w:szCs w:val="40"/>
        </w:rPr>
        <w:t>年版）</w:t>
      </w:r>
    </w:p>
    <w:p>
      <w:pPr>
        <w:tabs>
          <w:tab w:val="left" w:pos="2773"/>
          <w:tab w:val="center" w:pos="4153"/>
        </w:tabs>
        <w:spacing w:line="560" w:lineRule="exact"/>
        <w:ind w:firstLine="640" w:firstLineChars="200"/>
        <w:jc w:val="left"/>
        <w:rPr>
          <w:rFonts w:eastAsia="黑体"/>
          <w:bCs/>
          <w:sz w:val="32"/>
          <w:szCs w:val="32"/>
        </w:rPr>
      </w:pPr>
    </w:p>
    <w:p>
      <w:pPr>
        <w:tabs>
          <w:tab w:val="left" w:pos="2773"/>
          <w:tab w:val="center" w:pos="4153"/>
        </w:tabs>
        <w:spacing w:line="560" w:lineRule="exact"/>
        <w:ind w:firstLine="640" w:firstLineChars="200"/>
        <w:jc w:val="lef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一、总则</w:t>
      </w:r>
    </w:p>
    <w:p>
      <w:pPr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（一）目的</w:t>
      </w:r>
    </w:p>
    <w:p>
      <w:pPr>
        <w:spacing w:line="56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贯彻落实《省政府关于深化“互联网+先进制造业”发展工业互联网的实施意见》《江苏省制造业智能化改造和数字化转型三年行动计划（2022—2024年）》和《江苏省加快推进工业互联网创新发展三年行动计划（2021—2023年）》，大力推动“企业上云”，强化星级上云企业建设，特制订本指南。</w:t>
      </w:r>
    </w:p>
    <w:p>
      <w:pPr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（二）适用范围</w:t>
      </w:r>
    </w:p>
    <w:p>
      <w:pPr>
        <w:spacing w:line="56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1、本指南适用于在江苏省注册且具有独立法人地位的企业。</w:t>
      </w:r>
    </w:p>
    <w:p>
      <w:pPr>
        <w:spacing w:line="56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2、三星、四星和五星级上云企业可通过采购公有云服务、自建私有云或以混合云等形式上云。</w:t>
      </w:r>
    </w:p>
    <w:p>
      <w:pPr>
        <w:spacing w:line="56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3、三星级上云企业应属于工业或软件和信息服务业企业，四星和五星级上云企业仅限工业企业。</w:t>
      </w:r>
    </w:p>
    <w:p>
      <w:pPr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二、组织管理</w:t>
      </w:r>
    </w:p>
    <w:p>
      <w:pPr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（一）主管部门</w:t>
      </w:r>
    </w:p>
    <w:p>
      <w:pPr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江苏省工信厅，各设区市工信局负责组织星级上云企业评定工作。</w:t>
      </w:r>
    </w:p>
    <w:p>
      <w:pPr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（二）分级管理</w:t>
      </w:r>
    </w:p>
    <w:p>
      <w:pPr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三星级、四星级上云企业由各设区市工信局组织评定，评定结果报省工信厅备案。五星级上云企业由各设区市工信局组织项目推荐，并由省工信厅组织评定。</w:t>
      </w:r>
    </w:p>
    <w:p>
      <w:pPr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三、上云范围及内容</w:t>
      </w:r>
    </w:p>
    <w:p>
      <w:pPr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（一）业务上云</w:t>
      </w:r>
    </w:p>
    <w:p>
      <w:pPr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企业通过购买公有云服务，或建设私有云、混合云等方式，应用基础云服务及工业APP，实现基础、设计、生产、物流、销售、服务等核心数据和业务上云。</w:t>
      </w:r>
    </w:p>
    <w:p>
      <w:pPr>
        <w:spacing w:line="560" w:lineRule="exact"/>
        <w:ind w:firstLine="640" w:firstLineChars="2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1、基础云服务</w:t>
      </w:r>
    </w:p>
    <w:p>
      <w:pPr>
        <w:spacing w:line="560" w:lineRule="exact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</w:t>
      </w:r>
      <w:r>
        <w:rPr>
          <w:rFonts w:eastAsia="方正仿宋_GBK"/>
          <w:color w:val="000000"/>
          <w:sz w:val="32"/>
          <w:szCs w:val="32"/>
        </w:rPr>
        <w:t>（1）计算资源。根据业务需求，选择云服务器、容器、弹性伸缩、GPU等不同类型的计算服务，实现集中资源管理和动态分配。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（2）存储资源。根据数据的冷热属性，选择对象存储、块存储、文件存储、归档存储等不同类型的存储服务，提高数据存储经济性、安全性、可靠性。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（3）数据库。选用数据库云托管服务或关系型、分布式、时序等不同类型的云数据库，及数据复制与管理服务，实现跨平台、跨业务的数据库统一管理。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（4）管理工具。采用微服务、应用运维、应用性能等云运维产品，实现应用系统的云化智能运维。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（5）安全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数据安全。选用数据云安全产品和服务，实现企业数据防篡改、防盗用保护。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业务安全。选用注册保护、登录保护、漏洞巡检、应用加固等不同类型的业务云安全产品和服务，监控业务运行状态，及时预警业务运行风险，通过关联性分析生成风险解决方案并实施，持续优化业务安全防御，保障业务稳定安全运行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网络安全。选用子账户管理、访问控制，漏洞扫描与修复、入侵检测防御、防火墙、分布式拒绝服务防护、Docker镜像安全检测等不同类型的网络云安全产品和服务，保障企业网络安全，降低网络安全构建成本。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工业系统安全。选用具有设备、工控系统、关键零部件等安全防护机制的工业互联网/工业云平台，主动防护漏洞危害与病毒风险，提升安全可靠能力。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云灾备。在云端对生产业务系统及业务数据进行容灾备份，提升系统与数据的可靠性和可用性。</w:t>
      </w:r>
    </w:p>
    <w:p>
      <w:pPr>
        <w:spacing w:line="560" w:lineRule="exact"/>
        <w:ind w:firstLine="640" w:firstLineChars="2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2、工业APP应用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（1）设计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研发设计应用。选用建模、分析、制图、工艺、仿真、逆向、试验、数控编程等云端研发设计服务，共享研发设计工具，降低成本，保障研发设计信息安全。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研发设计案例库。建设云端研发设计案例库，实现研发设计案例的在线分析、集成、共享和管理。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 xml:space="preserve">研发设计协同。选用任务分发、任务众包、分工协作等云设计服务，实现部门及企业间跨地域、多语言的协同开发。 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生产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生产排产管理。在云端制定预排产计划，并分析计划与现场实际的偏差，动态调整排产计划。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制造执行系统。选用云端MES，进行制造数据管理、计划排程管理、生产调度管理、质量管理、人员管理、工作中心、工具工装管理、生产过程控制、底层数据集成分析、上层数据集成分解等管理模块，为企业打造一个扎实、可靠、全面、可行的制造协同管理平台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物流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供应商关系管理。选用云端SRM，通过供应商分类选择、战略关系发展、供应商谈判和供应商绩效评价等服务，在供需双方间建立和维持长久、稳定、紧密的伙伴关系，从而降低采购成本、提升工作效率，为企业创造巨大价值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采购管理。选用云端采购管理系统，明确需采购的产品种类与数量，对采购订单、交货日期、预发货清单等进行统一管理，帮助授权用户从云端获得供应商、采购价格行情参考和分析等相关数据和信息。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物流管理。选用云端物流管理系统，统计分析物料库存状态、制定物流计划、统一管理运力并追踪产品物流信息。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企业资源规划。选用云端ERP，对信息进行充分整理、有效传递，使企业的人、财、物等资源在购、存、产、销各个方面能够得到合理地配置与利用，从而实现企业经营效率的提高。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销售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利用电商云、工业互联网/工业云平台等渠道，推动商品展示推广、交易管理、支付管理等应用场景上云，降低企业电子商务部署成本。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服务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客户资源管理。选用云端CRM，协调企业与顾客间在</w:t>
      </w:r>
      <w:r>
        <w:fldChar w:fldCharType="begin"/>
      </w:r>
      <w:r>
        <w:instrText xml:space="preserve"> HYPERLINK "https://baike.baidu.com/item/%E9%94%80%E5%94%AE/239410" \t "_blank" </w:instrText>
      </w:r>
      <w:r>
        <w:fldChar w:fldCharType="separate"/>
      </w:r>
      <w:r>
        <w:rPr>
          <w:rFonts w:eastAsia="方正仿宋_GBK"/>
          <w:color w:val="000000"/>
          <w:sz w:val="32"/>
          <w:szCs w:val="32"/>
        </w:rPr>
        <w:t>销售</w:t>
      </w:r>
      <w:r>
        <w:rPr>
          <w:rFonts w:eastAsia="方正仿宋_GBK"/>
          <w:color w:val="000000"/>
          <w:sz w:val="32"/>
          <w:szCs w:val="32"/>
        </w:rPr>
        <w:fldChar w:fldCharType="end"/>
      </w:r>
      <w:r>
        <w:rPr>
          <w:rFonts w:eastAsia="方正仿宋_GBK"/>
          <w:color w:val="000000"/>
          <w:sz w:val="32"/>
          <w:szCs w:val="32"/>
        </w:rPr>
        <w:t>、</w:t>
      </w:r>
      <w:r>
        <w:fldChar w:fldCharType="begin"/>
      </w:r>
      <w:r>
        <w:instrText xml:space="preserve"> HYPERLINK "https://baike.baidu.com/item/%E8%90%A5%E9%94%80" \t "_blank" </w:instrText>
      </w:r>
      <w:r>
        <w:fldChar w:fldCharType="separate"/>
      </w:r>
      <w:r>
        <w:rPr>
          <w:rFonts w:eastAsia="方正仿宋_GBK"/>
          <w:color w:val="000000"/>
          <w:sz w:val="32"/>
          <w:szCs w:val="32"/>
        </w:rPr>
        <w:t>营销</w:t>
      </w:r>
      <w:r>
        <w:rPr>
          <w:rFonts w:eastAsia="方正仿宋_GBK"/>
          <w:color w:val="000000"/>
          <w:sz w:val="32"/>
          <w:szCs w:val="32"/>
        </w:rPr>
        <w:fldChar w:fldCharType="end"/>
      </w:r>
      <w:r>
        <w:rPr>
          <w:rFonts w:eastAsia="方正仿宋_GBK"/>
          <w:color w:val="000000"/>
          <w:sz w:val="32"/>
          <w:szCs w:val="32"/>
        </w:rPr>
        <w:t>和服务上的交互，从而提升企业</w:t>
      </w:r>
      <w:r>
        <w:fldChar w:fldCharType="begin"/>
      </w:r>
      <w:r>
        <w:instrText xml:space="preserve"> HYPERLINK "https://baike.baidu.com/item/%E7%AE%A1%E7%90%86%E6%96%B9%E5%BC%8F" \t "_blank" </w:instrText>
      </w:r>
      <w:r>
        <w:fldChar w:fldCharType="separate"/>
      </w:r>
      <w:r>
        <w:rPr>
          <w:rFonts w:eastAsia="方正仿宋_GBK"/>
          <w:color w:val="000000"/>
          <w:sz w:val="32"/>
          <w:szCs w:val="32"/>
        </w:rPr>
        <w:t>管理方式</w:t>
      </w:r>
      <w:r>
        <w:rPr>
          <w:rFonts w:eastAsia="方正仿宋_GBK"/>
          <w:color w:val="000000"/>
          <w:sz w:val="32"/>
          <w:szCs w:val="32"/>
        </w:rPr>
        <w:fldChar w:fldCharType="end"/>
      </w:r>
      <w:r>
        <w:rPr>
          <w:rFonts w:eastAsia="方正仿宋_GBK"/>
          <w:color w:val="000000"/>
          <w:sz w:val="32"/>
          <w:szCs w:val="32"/>
        </w:rPr>
        <w:t>，向客户提供创新的、个性化的交互和服务。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客户服务。选用呼叫中心、客服工作台、智能客服机器人等云端客户服务，打造高效智能客服体系，向客户提供智能服务和个性化服务。</w:t>
      </w:r>
    </w:p>
    <w:p>
      <w:pPr>
        <w:spacing w:line="560" w:lineRule="exact"/>
        <w:ind w:firstLine="640" w:firstLineChars="2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3、数据上云</w:t>
      </w:r>
    </w:p>
    <w:p>
      <w:pPr>
        <w:spacing w:line="560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（1）基础数据。将企业在人力资源、财务、行政等日常经营管理过程中产生的数据上传到云端，并对其进行分析及展现。</w:t>
      </w:r>
    </w:p>
    <w:p>
      <w:pPr>
        <w:spacing w:line="560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（2）设计数据。将设计过程的制图、仿真、逆向、试验、优化等数据上传到云端，并对其进行分析及展现。</w:t>
      </w:r>
    </w:p>
    <w:p>
      <w:pPr>
        <w:spacing w:line="560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（3）生产数据。将生产过程的产能、进度、质量、耗损等数据上传至云端，并对其进行分析及展现。</w:t>
      </w:r>
    </w:p>
    <w:p>
      <w:pPr>
        <w:tabs>
          <w:tab w:val="center" w:pos="4153"/>
        </w:tabs>
        <w:spacing w:line="560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（4）物流数据。将物流、资金流、信息流、商流等数据上传至云端，并对其进行分析及展现。</w:t>
      </w:r>
    </w:p>
    <w:p>
      <w:pPr>
        <w:spacing w:line="560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（5）销售数据。将销售过程的销售额、销售利润、订单信息、用户消费习惯等数据上传到云端，并对其进行分析及展现。</w:t>
      </w:r>
    </w:p>
    <w:p>
      <w:pPr>
        <w:spacing w:line="560" w:lineRule="exact"/>
        <w:ind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（6）服务数据。将服务过程的客户信息、客户满意度、产品运行、健康状况等数据上传到云端，并对其进行分析及展现。</w:t>
      </w:r>
    </w:p>
    <w:p>
      <w:pPr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（二）设备上云</w:t>
      </w:r>
    </w:p>
    <w:p>
      <w:pPr>
        <w:spacing w:line="560" w:lineRule="exact"/>
        <w:ind w:firstLine="640" w:firstLineChars="200"/>
        <w:rPr>
          <w:rFonts w:eastAsia="方正仿宋_GBK"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企业可通过私有云、公有云或混合云的模式，实现高能耗设备、通用动力设备、新能源设备、智能装备等工业设备接入云端，结合边缘侧对数据处理和分析，获得设备管理、数据监控、决策优化等云端服务。</w:t>
      </w:r>
    </w:p>
    <w:p>
      <w:pPr>
        <w:spacing w:line="560" w:lineRule="exact"/>
        <w:ind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1、设备接入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（1）高能耗设备。将炼铁高炉、工业锅炉等高能耗设备接入云端，开展设备状态监测、工况优化、故障诊断和远程运维等服务，提高设备能源利用效率、减少污染物排放、强化风险防范能力。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（2）通用动力设备。将柴油发动机、大中型电机、大型空压机等通用动力设备接入云端，开展运行监测、故障预警、预测性维护、能效优化等服务，保障设备安全、可靠、稳定、高效运行。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（3）新能源设备。将风电、光伏等新能源设备接入云端，开展设备建模、功率预测、调度优化等服务，提高发电效率、降低运维成本，提高并网效率。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（4）智能装备。将工程机械、数控机床等智能化水平较高的设备接入云端，开展设备资产管理、健康监测、运营优化、能力交易、安全操作等服务，培育网络化协同制造、供应链金融、设备租赁等新模式。</w:t>
      </w:r>
    </w:p>
    <w:p>
      <w:pPr>
        <w:spacing w:line="560" w:lineRule="exact"/>
        <w:ind w:firstLine="640" w:firstLineChars="2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2、边缘计算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（1）数据处理。在边缘侧对数据进行筛选、压缩、加密等操作，剔除其中无效、异常或冗余的数据，降低数据包容量，提升数据的准确性、可靠性、安全性和保密性等。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（2）数据分析。在边缘侧对处理后的数据进行计算分析，减轻云端计算的压力，形成有用的信息和结论。</w:t>
      </w:r>
    </w:p>
    <w:p>
      <w:pPr>
        <w:spacing w:line="560" w:lineRule="exact"/>
        <w:ind w:firstLine="640" w:firstLineChars="2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3、设备服务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（1）设备管理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设备台账。对设备型号、规格、功能描述等在云端进行电子化管理，形成设备档案，实现设备历史维保记录的追溯。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设备点检。云化实现设备定时提醒、定位打卡、结果上报等功能，加速企业点检过程。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工单管理。通过自定义流程子系统，实现工单在云端的柔性化管理，企业可以自定义工单类型、触发条件、闭环流程等，使企业各类事件能够快速响应。</w:t>
      </w:r>
    </w:p>
    <w:p>
      <w:pPr>
        <w:numPr>
          <w:ilvl w:val="0"/>
          <w:numId w:val="1"/>
        </w:numPr>
        <w:spacing w:line="560" w:lineRule="exact"/>
        <w:ind w:left="0" w:firstLine="856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维修保养。实现设备保养计划、维修申请、现场操作、维保决策等环节在云端的信息化管控，提高企业设备管理效率，降低维保不到位带来的风险。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（2）数据监控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实时数据。通过数据采集链路，将设备的运行状态与运行参数实时展示，数据可以通过订阅推送的方式实时更新。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数据报表。利用数据统计子系统形成各类统计报表，对数据进行处理、分析与展现。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信息追溯。支持查询及回溯设备的历史数据，通过图表形式反映其数据特征与历史趋势。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组态画面。利用组态界面工具，绘制现场拓扑仿真图，实现设备在线情况、异常情况、运行参数等信息的集中展示，把握设备的整体运行情况。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异常报警。通过配置报警策略，设置报警触发条件，当报警触发时可及时收到提醒，并将报警相关的异常数据进行打包，用于分析异常报警时刻数据的波动情况。</w:t>
      </w:r>
    </w:p>
    <w:p>
      <w:pPr>
        <w:numPr>
          <w:ilvl w:val="0"/>
          <w:numId w:val="3"/>
        </w:num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决策优化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反向控制。在保证安全的前提下，通过网络链路在云端对设备进行远程控制，以实现设备参数调整、停启、执行等操作。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优化执行。基于数据分析结果、知识库等，实现设备算法的自我优化及执行过程的自我决策。</w:t>
      </w:r>
    </w:p>
    <w:p>
      <w:pPr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（三）上云成效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通过实施上云，帮助企业降低信息化建设和运维成本，基于数据可视化、设备可视化实现节能减排、经营管控能力增强、生产效率提升、业务模式优化。在此基础上，进一步利用云计算、大数据、物联网、人工智能、区块链等先进技术，消除信息孤岛，实现各系统间及各业务环节间的数据联通、共享，在市场交易分析和预测、产品/设备远程监控与运维、产品质量管控及工艺优化、产业链协同、企业运营分析和预测、安全生产、基于云计算的新型制造模式等方面取得显著应用成效。</w:t>
      </w:r>
    </w:p>
    <w:p>
      <w:pPr>
        <w:numPr>
          <w:ilvl w:val="0"/>
          <w:numId w:val="4"/>
        </w:numPr>
        <w:spacing w:line="560" w:lineRule="exact"/>
        <w:ind w:firstLine="642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基础应用</w:t>
      </w:r>
    </w:p>
    <w:p>
      <w:pPr>
        <w:numPr>
          <w:ilvl w:val="0"/>
          <w:numId w:val="5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成本下降。通过采用云服务的方式，实现企业信息化实施和运维成本，以及设计、生产、物流、销售、服务等环节运营成本的降低。</w:t>
      </w:r>
    </w:p>
    <w:p>
      <w:pPr>
        <w:numPr>
          <w:ilvl w:val="0"/>
          <w:numId w:val="5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数据可视化。基于云服务，借助图形化手段，将企业研发设计、生产制造、运维服务、经营管理等信息进行清晰有效地传达与展示。</w:t>
      </w:r>
    </w:p>
    <w:p>
      <w:pPr>
        <w:numPr>
          <w:ilvl w:val="0"/>
          <w:numId w:val="5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设备可视化。利用云服务，实现设备位置、状态、能耗等数据与信息的集中化展示与管理。</w:t>
      </w:r>
    </w:p>
    <w:p>
      <w:pPr>
        <w:numPr>
          <w:ilvl w:val="0"/>
          <w:numId w:val="5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节能减排。利用云服务，实现环境、设备能耗等信息的采集、存储、管理和分析，优化能源管理流程、提升能源利用效率。</w:t>
      </w:r>
    </w:p>
    <w:p>
      <w:pPr>
        <w:numPr>
          <w:ilvl w:val="0"/>
          <w:numId w:val="5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经营管控能力增强。利用云服务，对人员、设备、物料、数据等资源采用数字化手段进行集中管理，优化设计、生产、物流、销售、服务等环节的组织方式和管理模式，提升企业的整体经营管控能力。</w:t>
      </w:r>
    </w:p>
    <w:p>
      <w:pPr>
        <w:numPr>
          <w:ilvl w:val="0"/>
          <w:numId w:val="5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生产效率提升。利用云服务，形成以数据为核心驱动要素的生产制造和服务体系，提高资源配置能力，提升企业生产制造效率。</w:t>
      </w:r>
    </w:p>
    <w:p>
      <w:pPr>
        <w:numPr>
          <w:ilvl w:val="0"/>
          <w:numId w:val="5"/>
        </w:num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业务模式优化。利用云服务，推动生产和服务资源优化配置，推进制造体系和服务体系再造，持续提升产品质量和服务水平，促进企业业务模式的持续优化。</w:t>
      </w:r>
    </w:p>
    <w:p>
      <w:pPr>
        <w:numPr>
          <w:ilvl w:val="0"/>
          <w:numId w:val="4"/>
        </w:numPr>
        <w:spacing w:line="560" w:lineRule="exact"/>
        <w:ind w:firstLine="642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b/>
          <w:bCs/>
          <w:sz w:val="32"/>
          <w:szCs w:val="32"/>
        </w:rPr>
        <w:t>基于数据+模型的创新应用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（1）市场交易分析和预测。</w:t>
      </w:r>
      <w:r>
        <w:rPr>
          <w:rFonts w:eastAsia="方正仿宋_GBK"/>
          <w:sz w:val="32"/>
          <w:szCs w:val="32"/>
        </w:rPr>
        <w:t>基于云化的核心业务系统，利用大数据和人工智能等技术，对市场交易数据、交易行为进行分析，预测市场趋势，为企业发展提供有效决策支持。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2）产品/设备远程监控与运维。在产品/设备全生命周期中运维服务阶段，利用云计算、大数据、人工智能、区块链、工业互联网等信息化和智能技术，实现产品/设备状态监测、健康及故障诊断、预测分析、预防性管理等远程的监控与运维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3）产品质量管控及工艺优化。基于云化的核心业务系统，通过数据采集、数据清洗、数据分析等手段，实现产品质量检测和控制，以及通过对产品生产、销售及售后相关反馈信息的收集，实现对产品功能、工艺等方面的优化和改进。</w:t>
      </w:r>
    </w:p>
    <w:p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（4）产业链协同。</w:t>
      </w:r>
      <w:r>
        <w:rPr>
          <w:rFonts w:eastAsia="方正仿宋_GBK"/>
          <w:sz w:val="32"/>
          <w:szCs w:val="32"/>
        </w:rPr>
        <w:t>通过设置产业链不同环节间的物流、资金流、信息流、工作流和增值流等一系列要素，推动横向、纵向和端到端的集成，实现价值链、企业链、供需链和空间链的优化配置和提升，促进产业链中上下游的高效运转与协同创新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5）企业运营分析和预测。通过收集、融合、分析企业运营过程中的各类数据，打通企业核心价值链，对企业的运营数据进行实时呈现，客观展示企业全景，并利用机器学习技术和预测模型，演绎企业的未来趋势，为企业运营现状分析和未来预测提供支撑，帮助企业跨越增长瓶颈，实现可持续改善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6）安全生产。基于工业互联网/工业云平台，利用模型、工具集、知识等，获取工业安全生产的感知、监测、预警、处置和评估服务，实现安全生产从静态分析向动态感知、事后应急向事前预防、单点防控向全局联防的转变，提升工业生产本质安全水平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（7）基于云计算的新型制造模式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智能制造。基于新一代信息通信技术与先进制造技术深度融合，贯穿于设计、生产、管理、服务等制造活动的各个环节，具有自感知、自学习、自决策、自执行、自适应等功能的新型生产方式。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个性化定制。以用户或订单为中心，根据产品总体结构或原型，结合个性化需求完成产品设计和生产制造。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网络协同制造。利用云计算、大数据、人工智能、工业互联网等先进技术，将串行工作变为并行工程，实现供应链内及跨供应链间的企业产品设计、制造、管理和商务等协作的生产模式。</w:t>
      </w:r>
    </w:p>
    <w:p>
      <w:pPr>
        <w:numPr>
          <w:ilvl w:val="0"/>
          <w:numId w:val="1"/>
        </w:numPr>
        <w:spacing w:line="560" w:lineRule="exact"/>
        <w:ind w:left="0" w:firstLine="84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服务型制造。将物理或虚拟资源进行服务化封装，对封装的服务进行建模和描述并发布到工业互联网/工业云平台，提供生产性服务和服务性生产，实现分散化制造资源的整合和企业核心竞争力的高效利用，使得以传统产品制造为核心的模式向以提供服务为核心的模式转变。</w:t>
      </w:r>
    </w:p>
    <w:p>
      <w:pPr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四、评定标准</w:t>
      </w:r>
    </w:p>
    <w:p>
      <w:pPr>
        <w:spacing w:line="560" w:lineRule="exact"/>
        <w:ind w:firstLine="642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根据企业上云实践、业务上云、数据上云和设备上云、企业上云成效，评定企业上云的星级。具体如下表所示。</w:t>
      </w:r>
    </w:p>
    <w:tbl>
      <w:tblPr>
        <w:tblStyle w:val="8"/>
        <w:tblW w:w="0" w:type="auto"/>
        <w:tblInd w:w="-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347"/>
        <w:gridCol w:w="1011"/>
        <w:gridCol w:w="2033"/>
        <w:gridCol w:w="910"/>
        <w:gridCol w:w="849"/>
        <w:gridCol w:w="850"/>
        <w:gridCol w:w="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tblHeader/>
        </w:trPr>
        <w:tc>
          <w:tcPr>
            <w:tcW w:w="744" w:type="dxa"/>
            <w:shd w:val="clear" w:color="auto" w:fill="D7D7D7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类</w:t>
            </w:r>
          </w:p>
        </w:tc>
        <w:tc>
          <w:tcPr>
            <w:tcW w:w="1347" w:type="dxa"/>
            <w:shd w:val="clear" w:color="auto" w:fill="D7D7D7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子类</w:t>
            </w:r>
          </w:p>
        </w:tc>
        <w:tc>
          <w:tcPr>
            <w:tcW w:w="1011" w:type="dxa"/>
            <w:shd w:val="clear" w:color="auto" w:fill="D7D7D7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域</w:t>
            </w:r>
          </w:p>
        </w:tc>
        <w:tc>
          <w:tcPr>
            <w:tcW w:w="2033" w:type="dxa"/>
            <w:shd w:val="clear" w:color="auto" w:fill="D7D7D7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子域</w:t>
            </w:r>
          </w:p>
        </w:tc>
        <w:tc>
          <w:tcPr>
            <w:tcW w:w="910" w:type="dxa"/>
            <w:shd w:val="clear" w:color="auto" w:fill="D7D7D7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三星</w:t>
            </w:r>
          </w:p>
        </w:tc>
        <w:tc>
          <w:tcPr>
            <w:tcW w:w="849" w:type="dxa"/>
            <w:shd w:val="clear" w:color="auto" w:fill="D7D7D7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四星</w:t>
            </w:r>
          </w:p>
        </w:tc>
        <w:tc>
          <w:tcPr>
            <w:tcW w:w="850" w:type="dxa"/>
            <w:shd w:val="clear" w:color="auto" w:fill="D7D7D7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五星</w:t>
            </w:r>
          </w:p>
        </w:tc>
        <w:tc>
          <w:tcPr>
            <w:tcW w:w="849" w:type="dxa"/>
            <w:shd w:val="clear" w:color="auto" w:fill="D7D7D7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091" w:type="dxa"/>
            <w:gridSpan w:val="2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上云实践</w:t>
            </w: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上云背景</w:t>
            </w:r>
          </w:p>
        </w:tc>
        <w:tc>
          <w:tcPr>
            <w:tcW w:w="2609" w:type="dxa"/>
            <w:gridSpan w:val="3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具有明确的上云需求，相关描述清晰、准确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2091" w:type="dxa"/>
            <w:gridSpan w:val="2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上云方案</w:t>
            </w:r>
          </w:p>
        </w:tc>
        <w:tc>
          <w:tcPr>
            <w:tcW w:w="2609" w:type="dxa"/>
            <w:gridSpan w:val="3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具有完整、规范、科学的上云方案；具有具体、全面、系统的上云实施措施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业务上云</w:t>
            </w: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基础云服务</w:t>
            </w: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计算资源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至少实现任意五项子域内容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至少实现任意六项子域内容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三星级只需满足任意两项子类要求；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五星级三项子类要求须同时满足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存储资源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数据库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管理工具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安全</w:t>
            </w: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数据安全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业务安全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网络安全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工业系统安全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云灾备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工业APP应用</w:t>
            </w:r>
          </w:p>
        </w:tc>
        <w:tc>
          <w:tcPr>
            <w:tcW w:w="1011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设计</w:t>
            </w: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研发设计应用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至少实现任意四项子域内容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至少实现任意五项子域内容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研发设计案例库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研发设计协同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生产</w:t>
            </w: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生产排产管理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制造执行系统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物流</w:t>
            </w: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供应链关系管理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采购管理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物流管理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企业资源规划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销售</w:t>
            </w: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电商系统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服务</w:t>
            </w: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客户资源管理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客户服务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其他工业APP应用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数据上云</w:t>
            </w: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基础数据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至少实现任意四项子域内容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至少实现任意五项子域内容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设计数据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生产数据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物流数据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销售数据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服务数据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744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设备上云</w:t>
            </w:r>
          </w:p>
        </w:tc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工业设备接入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高能耗设备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至少实现任意一项子域内容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至少实现任意一项子域内容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通用动力设备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新能源设备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智能装备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接入工业设备价值（万元）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边缘计算</w:t>
            </w: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数据处理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2"/>
                <w:szCs w:val="22"/>
              </w:rPr>
              <w:t>至少实现任意八项子域内容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至少实现任意九项子域内容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数据分析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设备服务</w:t>
            </w:r>
          </w:p>
        </w:tc>
        <w:tc>
          <w:tcPr>
            <w:tcW w:w="1011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设备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管理</w:t>
            </w: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设备台账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设备点检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工单管理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维修保养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数据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监控</w:t>
            </w: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实时数据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数据报表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信息追溯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组态画面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异常报警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决策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优化</w:t>
            </w: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反向控制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执行优化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744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上云成效</w:t>
            </w: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上云时间</w:t>
            </w: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所填报的各项云服务均已连续使用不少于3个月且申报时仍在使用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√</w:t>
            </w:r>
          </w:p>
        </w:tc>
        <w:tc>
          <w:tcPr>
            <w:tcW w:w="849" w:type="dxa"/>
            <w:vAlign w:val="center"/>
          </w:tcPr>
          <w:p>
            <w:pPr>
              <w:tabs>
                <w:tab w:val="left" w:pos="44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√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√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上云投入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高于3万元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√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spacing w:line="240" w:lineRule="exact"/>
              <w:ind w:left="7" w:leftChars="-74" w:right="-60" w:rightChars="-29" w:hanging="162" w:hangingChars="74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上云投入截止时间按规定要求计算</w:t>
            </w:r>
            <w:r>
              <w:rPr>
                <w:sz w:val="22"/>
                <w:szCs w:val="22"/>
              </w:rPr>
              <w:t>（合同、付款凭证、发票兼具，以实际付款金额为准）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高于10万元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√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tabs>
                <w:tab w:val="center" w:pos="1316"/>
                <w:tab w:val="right" w:pos="251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高于30万元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√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基础应用</w:t>
            </w: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成本下降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至少实现任意四项子域内容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至少实现任意五项子域内容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至少实现任意六项子域内容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数据可视化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设备可视化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节能减排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经营管控能力增强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生产效率提升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业务模式优化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其他基础应用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基于数据+模型的创新应用</w:t>
            </w: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市场交易分析和预测</w:t>
            </w:r>
          </w:p>
        </w:tc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49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至少实现任意一项子域内容</w:t>
            </w: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产品/设备远程监控与运维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产品质量管控及工艺优化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产业链协同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企业运营分析和预测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安全生产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基于云计算的新型制造模式</w:t>
            </w: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智能制造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个性化定制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网络协同制造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服务型制造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4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7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其他创新应用</w:t>
            </w:r>
          </w:p>
        </w:tc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</w:tbl>
    <w:p>
      <w:pPr>
        <w:spacing w:line="400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注：1、上云设备主要包括高能耗设备、通用动力设备、新能源设备、智能装备等服务于企业生产制造环节的工业设备；2、接入工业设备价值为企业采购工业设备时的实际付款金额；3、上云投入主要包括服务器、防火墙、智能传感、网关、联网改造等云基础设施的采购投入，云产品、云服务、云解决方案的采购投入，以及云运营投入；上云投入仅认定企业申报该星级所要求子域的相关投入。</w:t>
      </w:r>
    </w:p>
    <w:p>
      <w:pPr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五、评定程序</w:t>
      </w:r>
    </w:p>
    <w:p>
      <w:pPr>
        <w:spacing w:line="560" w:lineRule="exact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 xml:space="preserve">    （一）企业申请</w:t>
      </w:r>
    </w:p>
    <w:p>
      <w:pPr>
        <w:spacing w:line="560" w:lineRule="exact"/>
        <w:ind w:firstLine="641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、各申报企业根据自身意愿、上云情况和申报星级，填写《星级上云企业评定申请表》及配套证明材料，《评定申请表》由法人代表签字并加盖公章扫描后，齐套电子版材料通过线上申报平台提交企业工商注册登记所在地县（市、区）工信部门。</w:t>
      </w:r>
    </w:p>
    <w:p>
      <w:pPr>
        <w:widowControl/>
        <w:snapToGrid w:val="0"/>
        <w:spacing w:line="60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、申报企业须为在江苏省注册且具有独立法人资格。企业可根据自身上云建设应用实际情况，在三星级、四星级、五星级中任选一类进行申报。其中：申报四星级的须已评定为三星级，申报五星级的须已评定为四星级，已获评星级的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重复申报同一及以下星级。</w:t>
      </w:r>
    </w:p>
    <w:p>
      <w:pPr>
        <w:spacing w:line="560" w:lineRule="exact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 xml:space="preserve">    （二）申报和评定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1、各设区市工信局依据本指南要求组织开展三星级、四星级上云企业申报评定以及五星级上云企业审核推荐工作。</w:t>
      </w:r>
    </w:p>
    <w:p>
      <w:pPr>
        <w:spacing w:line="56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2、省工信厅依据本指南要求组织开展五星级上云企业评定工作。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（三）结果发布</w:t>
      </w:r>
    </w:p>
    <w:p>
      <w:pPr>
        <w:numPr>
          <w:ilvl w:val="0"/>
          <w:numId w:val="6"/>
        </w:numPr>
        <w:spacing w:line="56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各设区市工信局经企业申报、项目评定、现场核查、信用审查、公示公布等程序后，将评定结果报省工信厅备案。</w:t>
      </w:r>
    </w:p>
    <w:p>
      <w:pPr>
        <w:numPr>
          <w:ilvl w:val="0"/>
          <w:numId w:val="6"/>
        </w:numPr>
        <w:spacing w:line="560" w:lineRule="exact"/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省工信厅经评定、信用审查、公示等环节后，发布省三星级、四星级、五星级上云企业名单。</w:t>
      </w:r>
    </w:p>
    <w:p>
      <w:pPr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六、附则</w:t>
      </w:r>
    </w:p>
    <w:p>
      <w:pPr>
        <w:spacing w:line="560" w:lineRule="exact"/>
        <w:ind w:firstLine="640" w:firstLineChars="200"/>
        <w:rPr>
          <w:rFonts w:ascii="Times New Roman" w:hAnsi="Times New Roman" w:eastAsia="方正黑体_GBK" w:cs="Times New Roman"/>
          <w:sz w:val="36"/>
          <w:szCs w:val="32"/>
        </w:rPr>
      </w:pPr>
      <w:r>
        <w:rPr>
          <w:rFonts w:eastAsia="方正仿宋_GBK"/>
          <w:kern w:val="0"/>
          <w:sz w:val="32"/>
          <w:szCs w:val="32"/>
        </w:rPr>
        <w:t>本指南自发布之日起正式施行，前期版本指南废</w:t>
      </w:r>
    </w:p>
    <w:p>
      <w:pPr>
        <w:widowControl/>
        <w:spacing w:line="360" w:lineRule="auto"/>
        <w:ind w:firstLine="720" w:firstLineChars="200"/>
        <w:jc w:val="left"/>
        <w:rPr>
          <w:rFonts w:ascii="Times New Roman" w:hAnsi="Times New Roman" w:eastAsia="方正黑体_GBK" w:cs="Times New Roman"/>
          <w:sz w:val="36"/>
          <w:szCs w:val="32"/>
        </w:rPr>
      </w:pPr>
    </w:p>
    <w:sectPr>
      <w:footerReference r:id="rId3" w:type="default"/>
      <w:pgSz w:w="11906" w:h="16838"/>
      <w:pgMar w:top="1814" w:right="1531" w:bottom="1985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40909633"/>
    </w:sdtPr>
    <w:sdtContent>
      <w:p>
        <w:pPr>
          <w:pStyle w:val="6"/>
          <w:jc w:val="center"/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  <w:lang w:val="zh-CN"/>
          </w:rPr>
          <w:t>28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65B1FA"/>
    <w:multiLevelType w:val="singleLevel"/>
    <w:tmpl w:val="9465B1F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E8B8713"/>
    <w:multiLevelType w:val="singleLevel"/>
    <w:tmpl w:val="CE8B871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AB37AAE"/>
    <w:multiLevelType w:val="multilevel"/>
    <w:tmpl w:val="5AB37A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5AB382CF"/>
    <w:multiLevelType w:val="singleLevel"/>
    <w:tmpl w:val="5AB382CF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BF528E6"/>
    <w:multiLevelType w:val="singleLevel"/>
    <w:tmpl w:val="5BF528E6"/>
    <w:lvl w:ilvl="0" w:tentative="0">
      <w:start w:val="2"/>
      <w:numFmt w:val="decimal"/>
      <w:suff w:val="nothing"/>
      <w:lvlText w:val="（%1）"/>
      <w:lvlJc w:val="left"/>
    </w:lvl>
  </w:abstractNum>
  <w:abstractNum w:abstractNumId="5">
    <w:nsid w:val="5BF65683"/>
    <w:multiLevelType w:val="singleLevel"/>
    <w:tmpl w:val="5BF65683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iYTgwYWYzZGE3MjdlODI3MTVhN2I1ZjBhYzcxZDkifQ=="/>
  </w:docVars>
  <w:rsids>
    <w:rsidRoot w:val="3B936EC9"/>
    <w:rsid w:val="000016C9"/>
    <w:rsid w:val="00007155"/>
    <w:rsid w:val="00016A8E"/>
    <w:rsid w:val="00017F23"/>
    <w:rsid w:val="000225DE"/>
    <w:rsid w:val="00031287"/>
    <w:rsid w:val="00031F09"/>
    <w:rsid w:val="00031F2A"/>
    <w:rsid w:val="00032883"/>
    <w:rsid w:val="00035308"/>
    <w:rsid w:val="00043D01"/>
    <w:rsid w:val="000458D6"/>
    <w:rsid w:val="00046923"/>
    <w:rsid w:val="000544D2"/>
    <w:rsid w:val="00056D9A"/>
    <w:rsid w:val="00060E7F"/>
    <w:rsid w:val="0006216F"/>
    <w:rsid w:val="000651DF"/>
    <w:rsid w:val="00065D6A"/>
    <w:rsid w:val="00066AC3"/>
    <w:rsid w:val="00067C01"/>
    <w:rsid w:val="00067D4E"/>
    <w:rsid w:val="000725D0"/>
    <w:rsid w:val="00073761"/>
    <w:rsid w:val="000739C2"/>
    <w:rsid w:val="00076EE8"/>
    <w:rsid w:val="0008496B"/>
    <w:rsid w:val="00092D3C"/>
    <w:rsid w:val="000A0B46"/>
    <w:rsid w:val="000A2A94"/>
    <w:rsid w:val="000A318D"/>
    <w:rsid w:val="000A6180"/>
    <w:rsid w:val="000B1461"/>
    <w:rsid w:val="000B1A79"/>
    <w:rsid w:val="000C1664"/>
    <w:rsid w:val="000D12E6"/>
    <w:rsid w:val="000D51E7"/>
    <w:rsid w:val="000D6499"/>
    <w:rsid w:val="000E3C8C"/>
    <w:rsid w:val="000F1974"/>
    <w:rsid w:val="000F57D3"/>
    <w:rsid w:val="00101C28"/>
    <w:rsid w:val="00101D2E"/>
    <w:rsid w:val="00114152"/>
    <w:rsid w:val="00122D59"/>
    <w:rsid w:val="00122FFB"/>
    <w:rsid w:val="0012386E"/>
    <w:rsid w:val="001263CF"/>
    <w:rsid w:val="001268CB"/>
    <w:rsid w:val="00142B19"/>
    <w:rsid w:val="001441F4"/>
    <w:rsid w:val="00151E5D"/>
    <w:rsid w:val="00165FD5"/>
    <w:rsid w:val="00175D6C"/>
    <w:rsid w:val="00175F9C"/>
    <w:rsid w:val="00186CBD"/>
    <w:rsid w:val="00192A22"/>
    <w:rsid w:val="001A0E9B"/>
    <w:rsid w:val="001A1128"/>
    <w:rsid w:val="001A36A0"/>
    <w:rsid w:val="001B4256"/>
    <w:rsid w:val="001C2D83"/>
    <w:rsid w:val="001C62CC"/>
    <w:rsid w:val="001E25E7"/>
    <w:rsid w:val="001E48E9"/>
    <w:rsid w:val="001E761D"/>
    <w:rsid w:val="001F0EE7"/>
    <w:rsid w:val="00206A3C"/>
    <w:rsid w:val="00215B22"/>
    <w:rsid w:val="00217973"/>
    <w:rsid w:val="00217991"/>
    <w:rsid w:val="00230E05"/>
    <w:rsid w:val="0023215D"/>
    <w:rsid w:val="00242C58"/>
    <w:rsid w:val="002450F0"/>
    <w:rsid w:val="00245300"/>
    <w:rsid w:val="002500FC"/>
    <w:rsid w:val="00251066"/>
    <w:rsid w:val="00251F00"/>
    <w:rsid w:val="00265B68"/>
    <w:rsid w:val="002661BC"/>
    <w:rsid w:val="00270217"/>
    <w:rsid w:val="00293A7C"/>
    <w:rsid w:val="00294BFD"/>
    <w:rsid w:val="00297F56"/>
    <w:rsid w:val="002A48A6"/>
    <w:rsid w:val="002B103E"/>
    <w:rsid w:val="002B3EB5"/>
    <w:rsid w:val="002C6671"/>
    <w:rsid w:val="002D3064"/>
    <w:rsid w:val="002D597F"/>
    <w:rsid w:val="002E6B4E"/>
    <w:rsid w:val="002E6C30"/>
    <w:rsid w:val="00301D27"/>
    <w:rsid w:val="0030488B"/>
    <w:rsid w:val="00306486"/>
    <w:rsid w:val="00312A42"/>
    <w:rsid w:val="003130A1"/>
    <w:rsid w:val="0032425F"/>
    <w:rsid w:val="003275BE"/>
    <w:rsid w:val="00333619"/>
    <w:rsid w:val="0034085D"/>
    <w:rsid w:val="0034483D"/>
    <w:rsid w:val="0034572B"/>
    <w:rsid w:val="003579D2"/>
    <w:rsid w:val="003616C2"/>
    <w:rsid w:val="00366048"/>
    <w:rsid w:val="0036646D"/>
    <w:rsid w:val="003770C6"/>
    <w:rsid w:val="00381F3B"/>
    <w:rsid w:val="003847F8"/>
    <w:rsid w:val="00385311"/>
    <w:rsid w:val="00386D87"/>
    <w:rsid w:val="003967AD"/>
    <w:rsid w:val="003A212A"/>
    <w:rsid w:val="003B10C6"/>
    <w:rsid w:val="003B1DA3"/>
    <w:rsid w:val="003C1E21"/>
    <w:rsid w:val="003C21B9"/>
    <w:rsid w:val="003C5549"/>
    <w:rsid w:val="003C5C81"/>
    <w:rsid w:val="003D0314"/>
    <w:rsid w:val="003D1CD0"/>
    <w:rsid w:val="003D3C61"/>
    <w:rsid w:val="003D774C"/>
    <w:rsid w:val="003E3195"/>
    <w:rsid w:val="003E341A"/>
    <w:rsid w:val="003F3EA5"/>
    <w:rsid w:val="003F6B2C"/>
    <w:rsid w:val="00420463"/>
    <w:rsid w:val="0042063C"/>
    <w:rsid w:val="00423150"/>
    <w:rsid w:val="004344D9"/>
    <w:rsid w:val="00436EA8"/>
    <w:rsid w:val="00445D8D"/>
    <w:rsid w:val="004517E4"/>
    <w:rsid w:val="00453972"/>
    <w:rsid w:val="00464B6F"/>
    <w:rsid w:val="0047218E"/>
    <w:rsid w:val="00474D6F"/>
    <w:rsid w:val="0047674A"/>
    <w:rsid w:val="004916C7"/>
    <w:rsid w:val="004A5321"/>
    <w:rsid w:val="004B1ED7"/>
    <w:rsid w:val="004B2793"/>
    <w:rsid w:val="004B4A25"/>
    <w:rsid w:val="004D17DA"/>
    <w:rsid w:val="004D1C1A"/>
    <w:rsid w:val="004F2DF4"/>
    <w:rsid w:val="00503163"/>
    <w:rsid w:val="005078AD"/>
    <w:rsid w:val="005140E5"/>
    <w:rsid w:val="005265C7"/>
    <w:rsid w:val="00530D81"/>
    <w:rsid w:val="00535AD4"/>
    <w:rsid w:val="00535E1F"/>
    <w:rsid w:val="00540A80"/>
    <w:rsid w:val="00552C8E"/>
    <w:rsid w:val="00561165"/>
    <w:rsid w:val="00563510"/>
    <w:rsid w:val="00567352"/>
    <w:rsid w:val="00570410"/>
    <w:rsid w:val="00576299"/>
    <w:rsid w:val="00582758"/>
    <w:rsid w:val="00590B05"/>
    <w:rsid w:val="00594D10"/>
    <w:rsid w:val="005961DA"/>
    <w:rsid w:val="005965EC"/>
    <w:rsid w:val="005A22DF"/>
    <w:rsid w:val="005A4488"/>
    <w:rsid w:val="005A4698"/>
    <w:rsid w:val="005A617D"/>
    <w:rsid w:val="005B12D8"/>
    <w:rsid w:val="005B68C0"/>
    <w:rsid w:val="005C07E3"/>
    <w:rsid w:val="005E2550"/>
    <w:rsid w:val="005E6F00"/>
    <w:rsid w:val="005F5359"/>
    <w:rsid w:val="005F77EE"/>
    <w:rsid w:val="00603006"/>
    <w:rsid w:val="00612D13"/>
    <w:rsid w:val="00613F88"/>
    <w:rsid w:val="00616861"/>
    <w:rsid w:val="00621930"/>
    <w:rsid w:val="006223EA"/>
    <w:rsid w:val="00625549"/>
    <w:rsid w:val="006319CF"/>
    <w:rsid w:val="00644ADC"/>
    <w:rsid w:val="00650892"/>
    <w:rsid w:val="00661849"/>
    <w:rsid w:val="00661E82"/>
    <w:rsid w:val="006622A4"/>
    <w:rsid w:val="00666CDE"/>
    <w:rsid w:val="00670CF3"/>
    <w:rsid w:val="006A046E"/>
    <w:rsid w:val="006A674F"/>
    <w:rsid w:val="006B4A87"/>
    <w:rsid w:val="006B4D77"/>
    <w:rsid w:val="006B53C0"/>
    <w:rsid w:val="006C4646"/>
    <w:rsid w:val="006C489C"/>
    <w:rsid w:val="006C73A0"/>
    <w:rsid w:val="006D125B"/>
    <w:rsid w:val="006D5131"/>
    <w:rsid w:val="006F12EE"/>
    <w:rsid w:val="006F19E5"/>
    <w:rsid w:val="006F4A56"/>
    <w:rsid w:val="00703984"/>
    <w:rsid w:val="00703A6A"/>
    <w:rsid w:val="007048CC"/>
    <w:rsid w:val="007147F7"/>
    <w:rsid w:val="00717F00"/>
    <w:rsid w:val="00725A34"/>
    <w:rsid w:val="00725F35"/>
    <w:rsid w:val="00774F00"/>
    <w:rsid w:val="00776F22"/>
    <w:rsid w:val="007777AE"/>
    <w:rsid w:val="00781191"/>
    <w:rsid w:val="0078166C"/>
    <w:rsid w:val="0078652F"/>
    <w:rsid w:val="00791DDF"/>
    <w:rsid w:val="007A0A14"/>
    <w:rsid w:val="007A41CE"/>
    <w:rsid w:val="007A5679"/>
    <w:rsid w:val="007D0073"/>
    <w:rsid w:val="007F04AE"/>
    <w:rsid w:val="007F2968"/>
    <w:rsid w:val="007F7DA8"/>
    <w:rsid w:val="00834545"/>
    <w:rsid w:val="00834CC3"/>
    <w:rsid w:val="0083517B"/>
    <w:rsid w:val="00842A6B"/>
    <w:rsid w:val="0085772D"/>
    <w:rsid w:val="00857D2A"/>
    <w:rsid w:val="00862921"/>
    <w:rsid w:val="00865B96"/>
    <w:rsid w:val="00884D61"/>
    <w:rsid w:val="0088760E"/>
    <w:rsid w:val="00896456"/>
    <w:rsid w:val="008A41F2"/>
    <w:rsid w:val="008A61EA"/>
    <w:rsid w:val="008A7CB5"/>
    <w:rsid w:val="008B0234"/>
    <w:rsid w:val="008C2E46"/>
    <w:rsid w:val="008D2AF2"/>
    <w:rsid w:val="008D7E3C"/>
    <w:rsid w:val="008E1F27"/>
    <w:rsid w:val="008F46C6"/>
    <w:rsid w:val="009003C6"/>
    <w:rsid w:val="00901937"/>
    <w:rsid w:val="00905B62"/>
    <w:rsid w:val="00905D8C"/>
    <w:rsid w:val="009101E8"/>
    <w:rsid w:val="00917A2C"/>
    <w:rsid w:val="009227A9"/>
    <w:rsid w:val="00940E61"/>
    <w:rsid w:val="0094380A"/>
    <w:rsid w:val="00945CD3"/>
    <w:rsid w:val="0095599A"/>
    <w:rsid w:val="0096249F"/>
    <w:rsid w:val="009643F7"/>
    <w:rsid w:val="00967529"/>
    <w:rsid w:val="00973C03"/>
    <w:rsid w:val="00982828"/>
    <w:rsid w:val="0098420E"/>
    <w:rsid w:val="00984C79"/>
    <w:rsid w:val="009859AD"/>
    <w:rsid w:val="00990454"/>
    <w:rsid w:val="00990AA2"/>
    <w:rsid w:val="0099137B"/>
    <w:rsid w:val="009916A5"/>
    <w:rsid w:val="00991ECC"/>
    <w:rsid w:val="009933AF"/>
    <w:rsid w:val="009B2AAF"/>
    <w:rsid w:val="009B2DED"/>
    <w:rsid w:val="009B51B0"/>
    <w:rsid w:val="009B7BA8"/>
    <w:rsid w:val="009C4A32"/>
    <w:rsid w:val="009C5B67"/>
    <w:rsid w:val="009C67E2"/>
    <w:rsid w:val="009C6A6C"/>
    <w:rsid w:val="009D4484"/>
    <w:rsid w:val="009D58BA"/>
    <w:rsid w:val="00A0369B"/>
    <w:rsid w:val="00A21167"/>
    <w:rsid w:val="00A615F8"/>
    <w:rsid w:val="00A63C76"/>
    <w:rsid w:val="00A701D4"/>
    <w:rsid w:val="00A73CB2"/>
    <w:rsid w:val="00A7752B"/>
    <w:rsid w:val="00A808CD"/>
    <w:rsid w:val="00A83015"/>
    <w:rsid w:val="00A83F2F"/>
    <w:rsid w:val="00A925D6"/>
    <w:rsid w:val="00A94F7B"/>
    <w:rsid w:val="00A959DE"/>
    <w:rsid w:val="00AB4517"/>
    <w:rsid w:val="00AB4EB7"/>
    <w:rsid w:val="00AB6F12"/>
    <w:rsid w:val="00AC1B85"/>
    <w:rsid w:val="00AC6908"/>
    <w:rsid w:val="00AD15E7"/>
    <w:rsid w:val="00AE0646"/>
    <w:rsid w:val="00AE134C"/>
    <w:rsid w:val="00AE64E6"/>
    <w:rsid w:val="00AF1FCE"/>
    <w:rsid w:val="00AF411C"/>
    <w:rsid w:val="00AF4FB3"/>
    <w:rsid w:val="00B009EF"/>
    <w:rsid w:val="00B00C64"/>
    <w:rsid w:val="00B04B05"/>
    <w:rsid w:val="00B064FC"/>
    <w:rsid w:val="00B17056"/>
    <w:rsid w:val="00B31F1D"/>
    <w:rsid w:val="00B377C1"/>
    <w:rsid w:val="00B52B26"/>
    <w:rsid w:val="00B66133"/>
    <w:rsid w:val="00B749A4"/>
    <w:rsid w:val="00B854DB"/>
    <w:rsid w:val="00B861A5"/>
    <w:rsid w:val="00B91CF5"/>
    <w:rsid w:val="00BA4587"/>
    <w:rsid w:val="00BA4EBE"/>
    <w:rsid w:val="00BB4D06"/>
    <w:rsid w:val="00BB54B1"/>
    <w:rsid w:val="00BB7FF1"/>
    <w:rsid w:val="00BC5042"/>
    <w:rsid w:val="00BD2A66"/>
    <w:rsid w:val="00BD33A3"/>
    <w:rsid w:val="00BD567C"/>
    <w:rsid w:val="00BE0970"/>
    <w:rsid w:val="00BE698A"/>
    <w:rsid w:val="00BF02B4"/>
    <w:rsid w:val="00BF6915"/>
    <w:rsid w:val="00C00A5F"/>
    <w:rsid w:val="00C011B4"/>
    <w:rsid w:val="00C0367C"/>
    <w:rsid w:val="00C0370A"/>
    <w:rsid w:val="00C068ED"/>
    <w:rsid w:val="00C10E29"/>
    <w:rsid w:val="00C24D9E"/>
    <w:rsid w:val="00C26155"/>
    <w:rsid w:val="00C30DE9"/>
    <w:rsid w:val="00C316FE"/>
    <w:rsid w:val="00C33469"/>
    <w:rsid w:val="00C3506E"/>
    <w:rsid w:val="00C66842"/>
    <w:rsid w:val="00C7174A"/>
    <w:rsid w:val="00C747C4"/>
    <w:rsid w:val="00C840B8"/>
    <w:rsid w:val="00C8710F"/>
    <w:rsid w:val="00C871A3"/>
    <w:rsid w:val="00C9374F"/>
    <w:rsid w:val="00C96CA4"/>
    <w:rsid w:val="00CA4C5D"/>
    <w:rsid w:val="00CC2D7C"/>
    <w:rsid w:val="00CD383E"/>
    <w:rsid w:val="00CD3E93"/>
    <w:rsid w:val="00CE452C"/>
    <w:rsid w:val="00CF2D31"/>
    <w:rsid w:val="00CF461F"/>
    <w:rsid w:val="00D04A15"/>
    <w:rsid w:val="00D06567"/>
    <w:rsid w:val="00D076A7"/>
    <w:rsid w:val="00D16255"/>
    <w:rsid w:val="00D16BEC"/>
    <w:rsid w:val="00D40566"/>
    <w:rsid w:val="00D421BE"/>
    <w:rsid w:val="00D679AC"/>
    <w:rsid w:val="00D72C7B"/>
    <w:rsid w:val="00D85AEA"/>
    <w:rsid w:val="00D877DD"/>
    <w:rsid w:val="00D90A6F"/>
    <w:rsid w:val="00D91399"/>
    <w:rsid w:val="00DA6DB1"/>
    <w:rsid w:val="00DB152F"/>
    <w:rsid w:val="00DD2637"/>
    <w:rsid w:val="00DD3812"/>
    <w:rsid w:val="00DE43EE"/>
    <w:rsid w:val="00DF2F5D"/>
    <w:rsid w:val="00DF5D59"/>
    <w:rsid w:val="00E04D0A"/>
    <w:rsid w:val="00E22543"/>
    <w:rsid w:val="00E33C57"/>
    <w:rsid w:val="00E42C42"/>
    <w:rsid w:val="00E448BE"/>
    <w:rsid w:val="00E667A1"/>
    <w:rsid w:val="00E66A10"/>
    <w:rsid w:val="00E71554"/>
    <w:rsid w:val="00E7166E"/>
    <w:rsid w:val="00E77410"/>
    <w:rsid w:val="00E850DF"/>
    <w:rsid w:val="00E940B5"/>
    <w:rsid w:val="00E95C6A"/>
    <w:rsid w:val="00E97C86"/>
    <w:rsid w:val="00EA0DB1"/>
    <w:rsid w:val="00EB1583"/>
    <w:rsid w:val="00EC1409"/>
    <w:rsid w:val="00EC3EA9"/>
    <w:rsid w:val="00EC4CB9"/>
    <w:rsid w:val="00EE1383"/>
    <w:rsid w:val="00EE5A39"/>
    <w:rsid w:val="00EF2619"/>
    <w:rsid w:val="00EF28AB"/>
    <w:rsid w:val="00F00D33"/>
    <w:rsid w:val="00F130EE"/>
    <w:rsid w:val="00F15871"/>
    <w:rsid w:val="00F166B0"/>
    <w:rsid w:val="00F17871"/>
    <w:rsid w:val="00F3443C"/>
    <w:rsid w:val="00F34869"/>
    <w:rsid w:val="00F4633B"/>
    <w:rsid w:val="00F707C5"/>
    <w:rsid w:val="00F73448"/>
    <w:rsid w:val="00F73EF4"/>
    <w:rsid w:val="00F76FB9"/>
    <w:rsid w:val="00F775B3"/>
    <w:rsid w:val="00F94653"/>
    <w:rsid w:val="00F95436"/>
    <w:rsid w:val="00FA2118"/>
    <w:rsid w:val="00FA3A52"/>
    <w:rsid w:val="00FB5C41"/>
    <w:rsid w:val="00FC33D6"/>
    <w:rsid w:val="00FD1CD2"/>
    <w:rsid w:val="00FD1E61"/>
    <w:rsid w:val="00FD495C"/>
    <w:rsid w:val="00FD559B"/>
    <w:rsid w:val="00FE31A7"/>
    <w:rsid w:val="00FF2075"/>
    <w:rsid w:val="00FF4AFC"/>
    <w:rsid w:val="03AF1619"/>
    <w:rsid w:val="059A68E7"/>
    <w:rsid w:val="082F326B"/>
    <w:rsid w:val="09051E65"/>
    <w:rsid w:val="091F4606"/>
    <w:rsid w:val="098B750B"/>
    <w:rsid w:val="0A231573"/>
    <w:rsid w:val="0AAC69D5"/>
    <w:rsid w:val="0BD16BD6"/>
    <w:rsid w:val="0BD924EE"/>
    <w:rsid w:val="0C4B7396"/>
    <w:rsid w:val="0CEE52F6"/>
    <w:rsid w:val="0D741A66"/>
    <w:rsid w:val="0D757C8F"/>
    <w:rsid w:val="10477F04"/>
    <w:rsid w:val="13083C0E"/>
    <w:rsid w:val="14903915"/>
    <w:rsid w:val="14D31C8B"/>
    <w:rsid w:val="168E49A3"/>
    <w:rsid w:val="171E0700"/>
    <w:rsid w:val="17B943BD"/>
    <w:rsid w:val="183028D1"/>
    <w:rsid w:val="18F8346E"/>
    <w:rsid w:val="190A34FD"/>
    <w:rsid w:val="19E22AA4"/>
    <w:rsid w:val="1AC27561"/>
    <w:rsid w:val="1D832FBD"/>
    <w:rsid w:val="1DE81558"/>
    <w:rsid w:val="1E376F8A"/>
    <w:rsid w:val="1F791D3A"/>
    <w:rsid w:val="202820DF"/>
    <w:rsid w:val="20684547"/>
    <w:rsid w:val="226B1830"/>
    <w:rsid w:val="236522C0"/>
    <w:rsid w:val="249064A5"/>
    <w:rsid w:val="255A23EB"/>
    <w:rsid w:val="26D72426"/>
    <w:rsid w:val="273447FD"/>
    <w:rsid w:val="294173A8"/>
    <w:rsid w:val="296926F7"/>
    <w:rsid w:val="29817BB1"/>
    <w:rsid w:val="2B7840D6"/>
    <w:rsid w:val="2BEF193A"/>
    <w:rsid w:val="2C026FE3"/>
    <w:rsid w:val="2E777C6D"/>
    <w:rsid w:val="2EA5659F"/>
    <w:rsid w:val="2EEE5B25"/>
    <w:rsid w:val="308D05EC"/>
    <w:rsid w:val="32590F71"/>
    <w:rsid w:val="33266952"/>
    <w:rsid w:val="36290B82"/>
    <w:rsid w:val="373C42B5"/>
    <w:rsid w:val="38150165"/>
    <w:rsid w:val="38A44E7B"/>
    <w:rsid w:val="39BE1D8D"/>
    <w:rsid w:val="3A7948D3"/>
    <w:rsid w:val="3ACF167E"/>
    <w:rsid w:val="3B054D7E"/>
    <w:rsid w:val="3B936EC9"/>
    <w:rsid w:val="3D155293"/>
    <w:rsid w:val="3DBC5C9A"/>
    <w:rsid w:val="3EE2267C"/>
    <w:rsid w:val="3F152BE4"/>
    <w:rsid w:val="40572841"/>
    <w:rsid w:val="411A0383"/>
    <w:rsid w:val="419B4C6B"/>
    <w:rsid w:val="424D6D61"/>
    <w:rsid w:val="4254564C"/>
    <w:rsid w:val="43255676"/>
    <w:rsid w:val="44271EA2"/>
    <w:rsid w:val="44774F45"/>
    <w:rsid w:val="44C87219"/>
    <w:rsid w:val="47911489"/>
    <w:rsid w:val="47C12620"/>
    <w:rsid w:val="486E585E"/>
    <w:rsid w:val="48990868"/>
    <w:rsid w:val="48A0203D"/>
    <w:rsid w:val="4900334A"/>
    <w:rsid w:val="4ABB0CF7"/>
    <w:rsid w:val="4D2E1958"/>
    <w:rsid w:val="4DE231BB"/>
    <w:rsid w:val="4EEA7A72"/>
    <w:rsid w:val="5475533D"/>
    <w:rsid w:val="557C1FAA"/>
    <w:rsid w:val="58006EC2"/>
    <w:rsid w:val="582D3605"/>
    <w:rsid w:val="59B65BAF"/>
    <w:rsid w:val="5A1804F3"/>
    <w:rsid w:val="5B1D345B"/>
    <w:rsid w:val="5C6817B8"/>
    <w:rsid w:val="5D2436A2"/>
    <w:rsid w:val="60F8107F"/>
    <w:rsid w:val="611E6559"/>
    <w:rsid w:val="639C6C24"/>
    <w:rsid w:val="66ED0032"/>
    <w:rsid w:val="6CCE7D5E"/>
    <w:rsid w:val="6D365409"/>
    <w:rsid w:val="6EDF5A5A"/>
    <w:rsid w:val="71052B20"/>
    <w:rsid w:val="745701F8"/>
    <w:rsid w:val="75CD5581"/>
    <w:rsid w:val="75E745BD"/>
    <w:rsid w:val="77D32A33"/>
    <w:rsid w:val="79AF65A7"/>
    <w:rsid w:val="79F07FB3"/>
    <w:rsid w:val="7B735A7A"/>
    <w:rsid w:val="7CC8673B"/>
    <w:rsid w:val="7E73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62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3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标题 1 Char"/>
    <w:basedOn w:val="10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5">
    <w:name w:val="页脚 Char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6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23">
    <w:name w:val="xl73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24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25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6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7">
    <w:name w:val="xl77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28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29">
    <w:name w:val="xl79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30">
    <w:name w:val="xl8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31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32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33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34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35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36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37">
    <w:name w:val="xl8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38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39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40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41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42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43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44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45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FF0000"/>
      <w:kern w:val="0"/>
      <w:sz w:val="24"/>
    </w:rPr>
  </w:style>
  <w:style w:type="paragraph" w:customStyle="1" w:styleId="46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FF0000"/>
      <w:kern w:val="0"/>
      <w:sz w:val="24"/>
    </w:rPr>
  </w:style>
  <w:style w:type="paragraph" w:customStyle="1" w:styleId="47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FF0000"/>
      <w:kern w:val="0"/>
      <w:sz w:val="24"/>
    </w:rPr>
  </w:style>
  <w:style w:type="paragraph" w:customStyle="1" w:styleId="48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FF0000"/>
      <w:kern w:val="0"/>
      <w:sz w:val="24"/>
    </w:rPr>
  </w:style>
  <w:style w:type="paragraph" w:customStyle="1" w:styleId="49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FF0000"/>
      <w:kern w:val="0"/>
      <w:sz w:val="24"/>
    </w:rPr>
  </w:style>
  <w:style w:type="paragraph" w:customStyle="1" w:styleId="50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51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  <w:szCs w:val="22"/>
    </w:rPr>
  </w:style>
  <w:style w:type="paragraph" w:customStyle="1" w:styleId="5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黑体_GBK" w:hAnsi="宋体" w:eastAsia="方正黑体_GBK" w:cs="宋体"/>
      <w:kern w:val="0"/>
      <w:sz w:val="24"/>
    </w:rPr>
  </w:style>
  <w:style w:type="paragraph" w:customStyle="1" w:styleId="53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54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5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5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57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58">
    <w:name w:val="xl6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</w:rPr>
  </w:style>
  <w:style w:type="paragraph" w:customStyle="1" w:styleId="59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_GBK" w:hAnsi="宋体" w:eastAsia="方正仿宋_GBK" w:cs="宋体"/>
      <w:kern w:val="0"/>
      <w:sz w:val="24"/>
    </w:rPr>
  </w:style>
  <w:style w:type="paragraph" w:styleId="60">
    <w:name w:val="List Paragraph"/>
    <w:basedOn w:val="1"/>
    <w:qFormat/>
    <w:uiPriority w:val="99"/>
    <w:pPr>
      <w:ind w:firstLine="420" w:firstLineChars="200"/>
    </w:pPr>
  </w:style>
  <w:style w:type="paragraph" w:customStyle="1" w:styleId="6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62">
    <w:name w:val="标题 2 Char"/>
    <w:basedOn w:val="10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63">
    <w:name w:val="正文文本 Char"/>
    <w:basedOn w:val="10"/>
    <w:link w:val="4"/>
    <w:qFormat/>
    <w:uiPriority w:val="1"/>
    <w:rPr>
      <w:rFonts w:ascii="宋体" w:hAnsi="宋体" w:cs="宋体"/>
      <w:sz w:val="32"/>
      <w:szCs w:val="32"/>
      <w:lang w:val="zh-CN" w:bidi="zh-CN"/>
    </w:rPr>
  </w:style>
  <w:style w:type="character" w:customStyle="1" w:styleId="64">
    <w:name w:val="font2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573D-6937-4CF7-A128-3C6346ED49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6523</Words>
  <Characters>6588</Characters>
  <Lines>116</Lines>
  <Paragraphs>32</Paragraphs>
  <TotalTime>6</TotalTime>
  <ScaleCrop>false</ScaleCrop>
  <LinksUpToDate>false</LinksUpToDate>
  <CharactersWithSpaces>6601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2023-06-12T13:41:00Z</dcterms:created>
  <dc:creator>Francis</dc:creator>
  <cp:lastModifiedBy>周纯浩</cp:lastModifiedBy>
  <cp:lastPrinted>2022-07-13T12:33:00Z</cp:lastPrinted>
  <dcterms:modified xsi:type="dcterms:W3CDTF">2023-07-12T07:10:59Z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760EF5C36D2A4277915CF1FE6CD8D623_13</vt:lpwstr>
  </property>
</Properties>
</file>