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90" w:lineRule="exact"/>
        <w:rPr>
          <w:rFonts w:eastAsia="黑体"/>
          <w:sz w:val="32"/>
          <w:szCs w:val="44"/>
        </w:rPr>
      </w:pPr>
      <w:r>
        <w:rPr>
          <w:rFonts w:eastAsia="黑体"/>
          <w:sz w:val="32"/>
          <w:szCs w:val="44"/>
        </w:rPr>
        <w:t>附件2</w:t>
      </w:r>
    </w:p>
    <w:p>
      <w:pPr>
        <w:snapToGrid w:val="0"/>
        <w:spacing w:line="590" w:lineRule="exact"/>
        <w:jc w:val="center"/>
        <w:rPr>
          <w:rFonts w:hint="eastAsia" w:eastAsia="方正小标宋_GBK"/>
          <w:sz w:val="44"/>
          <w:szCs w:val="44"/>
          <w:lang w:val="en-US" w:eastAsia="zh-CN"/>
        </w:rPr>
      </w:pPr>
    </w:p>
    <w:p>
      <w:pPr>
        <w:snapToGrid w:val="0"/>
        <w:spacing w:line="590" w:lineRule="exact"/>
        <w:jc w:val="center"/>
        <w:rPr>
          <w:rFonts w:eastAsia="方正小标宋_GBK"/>
          <w:sz w:val="44"/>
          <w:szCs w:val="44"/>
        </w:rPr>
      </w:pPr>
      <w:r>
        <w:rPr>
          <w:rFonts w:hint="eastAsia" w:eastAsia="方正小标宋_GBK"/>
          <w:sz w:val="44"/>
          <w:szCs w:val="44"/>
          <w:lang w:val="en-US" w:eastAsia="zh-CN"/>
        </w:rPr>
        <w:t>江苏省省级软件</w:t>
      </w:r>
      <w:r>
        <w:rPr>
          <w:rFonts w:eastAsia="方正小标宋_GBK"/>
          <w:sz w:val="44"/>
          <w:szCs w:val="44"/>
        </w:rPr>
        <w:t>企业技术中心</w:t>
      </w:r>
      <w:r>
        <w:rPr>
          <w:rFonts w:hint="eastAsia" w:eastAsia="方正小标宋_GBK"/>
          <w:sz w:val="44"/>
          <w:szCs w:val="44"/>
          <w:lang w:eastAsia="zh-CN"/>
        </w:rPr>
        <w:t>评价材料</w:t>
      </w:r>
    </w:p>
    <w:p>
      <w:pPr>
        <w:autoSpaceDE w:val="0"/>
        <w:autoSpaceDN w:val="0"/>
        <w:adjustRightInd w:val="0"/>
        <w:snapToGrid w:val="0"/>
        <w:spacing w:line="590" w:lineRule="exact"/>
        <w:ind w:firstLine="640"/>
        <w:rPr>
          <w:rFonts w:eastAsia="黑体"/>
          <w:color w:val="000000"/>
          <w:kern w:val="0"/>
          <w:sz w:val="32"/>
          <w:szCs w:val="32"/>
        </w:rPr>
      </w:pPr>
    </w:p>
    <w:p>
      <w:pPr>
        <w:spacing w:line="540" w:lineRule="exact"/>
        <w:ind w:firstLine="640" w:firstLineChars="200"/>
        <w:rPr>
          <w:rFonts w:hint="eastAsia" w:ascii="方正黑体_GBK" w:hAnsi="方正黑体_GBK" w:eastAsia="方正黑体_GBK" w:cs="方正黑体_GBK"/>
          <w:bCs/>
          <w:sz w:val="32"/>
          <w:szCs w:val="36"/>
          <w:lang w:val="en-US" w:eastAsia="zh-CN"/>
        </w:rPr>
      </w:pPr>
      <w:r>
        <w:rPr>
          <w:rFonts w:hint="eastAsia" w:ascii="方正黑体_GBK" w:hAnsi="方正黑体_GBK" w:eastAsia="方正黑体_GBK" w:cs="方正黑体_GBK"/>
          <w:bCs/>
          <w:sz w:val="32"/>
          <w:szCs w:val="36"/>
          <w:lang w:val="en-US" w:eastAsia="zh-CN"/>
        </w:rPr>
        <w:t>一、省级软件企业技术中心工作总结（提纲）</w:t>
      </w:r>
    </w:p>
    <w:p>
      <w:pPr>
        <w:overflowPunct w:val="0"/>
        <w:snapToGrid w:val="0"/>
        <w:spacing w:line="590" w:lineRule="exact"/>
        <w:ind w:firstLine="640"/>
        <w:rPr>
          <w:rFonts w:eastAsia="方正仿宋_GBK"/>
          <w:sz w:val="32"/>
          <w:szCs w:val="32"/>
        </w:rPr>
      </w:pPr>
      <w:r>
        <w:rPr>
          <w:rFonts w:eastAsia="方正仿宋_GBK"/>
          <w:sz w:val="32"/>
          <w:szCs w:val="32"/>
        </w:rPr>
        <w:t>全面总结报告年度和报告年度前</w:t>
      </w:r>
      <w:r>
        <w:rPr>
          <w:rFonts w:hint="eastAsia" w:eastAsia="方正仿宋_GBK"/>
          <w:sz w:val="32"/>
          <w:szCs w:val="32"/>
          <w:lang w:val="en-US" w:eastAsia="zh-CN"/>
        </w:rPr>
        <w:t>两</w:t>
      </w:r>
      <w:r>
        <w:rPr>
          <w:rFonts w:eastAsia="方正仿宋_GBK"/>
          <w:sz w:val="32"/>
          <w:szCs w:val="32"/>
        </w:rPr>
        <w:t>年度企业技术创新与技术中心工作情况。主要包括如下内容：</w:t>
      </w:r>
    </w:p>
    <w:p>
      <w:pPr>
        <w:overflowPunct w:val="0"/>
        <w:snapToGrid w:val="0"/>
        <w:spacing w:line="590" w:lineRule="exact"/>
        <w:ind w:firstLine="640"/>
        <w:rPr>
          <w:rFonts w:eastAsia="方正仿宋_GBK"/>
          <w:sz w:val="32"/>
          <w:szCs w:val="32"/>
        </w:rPr>
      </w:pPr>
      <w:r>
        <w:rPr>
          <w:rFonts w:eastAsia="方正仿宋_GBK"/>
          <w:sz w:val="32"/>
          <w:szCs w:val="32"/>
        </w:rPr>
        <w:t>1. 简要分析企业所在产业创新趋势和特点，以及企业在该领域中的地位和竞争优势。</w:t>
      </w:r>
    </w:p>
    <w:p>
      <w:pPr>
        <w:overflowPunct w:val="0"/>
        <w:snapToGrid w:val="0"/>
        <w:spacing w:line="590" w:lineRule="exact"/>
        <w:ind w:firstLine="640"/>
        <w:rPr>
          <w:rFonts w:eastAsia="方正仿宋_GBK"/>
          <w:sz w:val="32"/>
          <w:szCs w:val="32"/>
        </w:rPr>
      </w:pPr>
      <w:r>
        <w:rPr>
          <w:rFonts w:eastAsia="方正仿宋_GBK"/>
          <w:sz w:val="32"/>
          <w:szCs w:val="32"/>
        </w:rPr>
        <w:t>2. 企业技术创新体系建设情况，包括企业技术创新体系基本情况、技术中心组织建设、技术中心创新机制建设、产学研合作创新机制建设、国际化创新合作网络建设、企业技术创新基础设施建设等。</w:t>
      </w:r>
    </w:p>
    <w:p>
      <w:pPr>
        <w:overflowPunct w:val="0"/>
        <w:snapToGrid w:val="0"/>
        <w:spacing w:line="590" w:lineRule="exact"/>
        <w:ind w:firstLine="640"/>
        <w:rPr>
          <w:rFonts w:eastAsia="方正仿宋_GBK"/>
          <w:sz w:val="32"/>
          <w:szCs w:val="32"/>
        </w:rPr>
      </w:pPr>
      <w:r>
        <w:rPr>
          <w:rFonts w:eastAsia="方正仿宋_GBK"/>
          <w:sz w:val="32"/>
          <w:szCs w:val="32"/>
        </w:rPr>
        <w:t>3. 企业技术创新活动开展情况，包括重点创新项目的组织实施、关键核心技术和产品开发等。</w:t>
      </w:r>
    </w:p>
    <w:p>
      <w:pPr>
        <w:overflowPunct w:val="0"/>
        <w:snapToGrid w:val="0"/>
        <w:spacing w:line="590" w:lineRule="exact"/>
        <w:ind w:firstLine="640"/>
        <w:rPr>
          <w:rFonts w:eastAsia="方正仿宋_GBK"/>
          <w:sz w:val="32"/>
          <w:szCs w:val="32"/>
        </w:rPr>
      </w:pPr>
      <w:r>
        <w:rPr>
          <w:rFonts w:eastAsia="方正仿宋_GBK"/>
          <w:sz w:val="32"/>
          <w:szCs w:val="32"/>
        </w:rPr>
        <w:t>4. 企业技术中心取得的主要创新成果、形成的核心技术及自主知识产权情况，重点介绍相关技术成果对企业核心产品研发、核心竞争力提升的支撑作用，以及取得的经济社会效益。</w:t>
      </w:r>
    </w:p>
    <w:p>
      <w:pPr>
        <w:overflowPunct w:val="0"/>
        <w:snapToGrid w:val="0"/>
        <w:spacing w:line="590" w:lineRule="exact"/>
        <w:ind w:firstLine="640"/>
        <w:rPr>
          <w:rFonts w:eastAsia="方正仿宋_GBK"/>
          <w:sz w:val="32"/>
          <w:szCs w:val="32"/>
        </w:rPr>
      </w:pPr>
      <w:r>
        <w:rPr>
          <w:rFonts w:eastAsia="方正仿宋_GBK"/>
          <w:sz w:val="32"/>
          <w:szCs w:val="32"/>
        </w:rPr>
        <w:t>5. 其他有特色的工作情况。</w:t>
      </w:r>
    </w:p>
    <w:p>
      <w:pPr>
        <w:rPr>
          <w:rFonts w:hint="eastAsia" w:ascii="方正黑体_GBK" w:hAnsi="方正黑体_GBK" w:eastAsia="方正黑体_GBK" w:cs="方正黑体_GBK"/>
          <w:bCs/>
          <w:sz w:val="32"/>
          <w:szCs w:val="36"/>
          <w:lang w:val="en-US" w:eastAsia="zh-CN"/>
        </w:rPr>
      </w:pPr>
      <w:r>
        <w:rPr>
          <w:rFonts w:hint="eastAsia" w:ascii="方正黑体_GBK" w:hAnsi="方正黑体_GBK" w:eastAsia="方正黑体_GBK" w:cs="方正黑体_GBK"/>
          <w:bCs/>
          <w:sz w:val="32"/>
          <w:szCs w:val="36"/>
          <w:lang w:val="en-US" w:eastAsia="zh-CN"/>
        </w:rPr>
        <w:br w:type="page"/>
      </w:r>
    </w:p>
    <w:p>
      <w:pPr>
        <w:spacing w:line="540" w:lineRule="exact"/>
        <w:ind w:firstLine="640" w:firstLineChars="200"/>
        <w:rPr>
          <w:rFonts w:hint="eastAsia" w:ascii="方正黑体_GBK" w:hAnsi="方正黑体_GBK" w:eastAsia="方正黑体_GBK" w:cs="方正黑体_GBK"/>
          <w:bCs/>
          <w:sz w:val="32"/>
          <w:szCs w:val="36"/>
          <w:lang w:val="en-US" w:eastAsia="zh-CN"/>
        </w:rPr>
      </w:pPr>
      <w:r>
        <w:rPr>
          <w:rFonts w:hint="eastAsia" w:ascii="方正黑体_GBK" w:hAnsi="方正黑体_GBK" w:eastAsia="方正黑体_GBK" w:cs="方正黑体_GBK"/>
          <w:bCs/>
          <w:sz w:val="32"/>
          <w:szCs w:val="36"/>
          <w:lang w:val="en-US" w:eastAsia="zh-CN"/>
        </w:rPr>
        <w:t>二、企业基本信息表</w:t>
      </w:r>
    </w:p>
    <w:tbl>
      <w:tblPr>
        <w:tblStyle w:val="4"/>
        <w:tblW w:w="8856"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5"/>
        <w:gridCol w:w="1263"/>
        <w:gridCol w:w="1171"/>
        <w:gridCol w:w="1251"/>
        <w:gridCol w:w="1437"/>
        <w:gridCol w:w="841"/>
        <w:gridCol w:w="842"/>
        <w:gridCol w:w="11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2158" w:type="dxa"/>
            <w:gridSpan w:val="2"/>
            <w:shd w:val="clear" w:color="auto" w:fill="auto"/>
            <w:vAlign w:val="center"/>
          </w:tcPr>
          <w:p>
            <w:pPr>
              <w:widowControl/>
              <w:spacing w:line="400" w:lineRule="exact"/>
              <w:jc w:val="center"/>
              <w:rPr>
                <w:b/>
                <w:kern w:val="0"/>
                <w:szCs w:val="21"/>
              </w:rPr>
            </w:pPr>
            <w:r>
              <w:rPr>
                <w:rFonts w:hint="eastAsia"/>
                <w:b/>
                <w:kern w:val="0"/>
                <w:szCs w:val="21"/>
              </w:rPr>
              <w:t>企业名称</w:t>
            </w:r>
          </w:p>
        </w:tc>
        <w:tc>
          <w:tcPr>
            <w:tcW w:w="6698" w:type="dxa"/>
            <w:gridSpan w:val="6"/>
            <w:shd w:val="clear" w:color="auto" w:fill="auto"/>
            <w:vAlign w:val="center"/>
          </w:tcPr>
          <w:p>
            <w:pPr>
              <w:widowControl/>
              <w:spacing w:line="400" w:lineRule="exact"/>
              <w:rPr>
                <w:kern w:val="0"/>
                <w:szCs w:val="21"/>
              </w:rPr>
            </w:pPr>
            <w:r>
              <w:rPr>
                <w:rFonts w:hint="eastAsia"/>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158" w:type="dxa"/>
            <w:gridSpan w:val="2"/>
            <w:shd w:val="clear" w:color="auto" w:fill="auto"/>
            <w:vAlign w:val="center"/>
          </w:tcPr>
          <w:p>
            <w:pPr>
              <w:widowControl/>
              <w:spacing w:line="400" w:lineRule="exact"/>
              <w:jc w:val="center"/>
              <w:rPr>
                <w:b/>
                <w:kern w:val="0"/>
                <w:szCs w:val="21"/>
              </w:rPr>
            </w:pPr>
            <w:r>
              <w:rPr>
                <w:rFonts w:hint="eastAsia"/>
                <w:b/>
                <w:kern w:val="0"/>
                <w:szCs w:val="21"/>
              </w:rPr>
              <w:t>统一社会信用代码</w:t>
            </w:r>
          </w:p>
        </w:tc>
        <w:tc>
          <w:tcPr>
            <w:tcW w:w="2422" w:type="dxa"/>
            <w:gridSpan w:val="2"/>
            <w:shd w:val="clear" w:color="auto" w:fill="auto"/>
            <w:vAlign w:val="center"/>
          </w:tcPr>
          <w:p>
            <w:pPr>
              <w:widowControl/>
              <w:spacing w:line="400" w:lineRule="exact"/>
              <w:rPr>
                <w:kern w:val="0"/>
                <w:szCs w:val="21"/>
              </w:rPr>
            </w:pPr>
          </w:p>
        </w:tc>
        <w:tc>
          <w:tcPr>
            <w:tcW w:w="2278" w:type="dxa"/>
            <w:gridSpan w:val="2"/>
            <w:shd w:val="clear" w:color="auto" w:fill="auto"/>
            <w:vAlign w:val="center"/>
          </w:tcPr>
          <w:p>
            <w:pPr>
              <w:widowControl/>
              <w:spacing w:line="400" w:lineRule="exact"/>
              <w:jc w:val="center"/>
              <w:rPr>
                <w:b/>
                <w:kern w:val="0"/>
                <w:szCs w:val="21"/>
              </w:rPr>
            </w:pPr>
            <w:r>
              <w:rPr>
                <w:rFonts w:hint="eastAsia"/>
                <w:b/>
                <w:kern w:val="0"/>
                <w:szCs w:val="21"/>
              </w:rPr>
              <w:t>注册资本（万元）</w:t>
            </w:r>
          </w:p>
        </w:tc>
        <w:tc>
          <w:tcPr>
            <w:tcW w:w="1998" w:type="dxa"/>
            <w:gridSpan w:val="2"/>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2158" w:type="dxa"/>
            <w:gridSpan w:val="2"/>
            <w:shd w:val="clear" w:color="auto" w:fill="auto"/>
            <w:vAlign w:val="center"/>
          </w:tcPr>
          <w:p>
            <w:pPr>
              <w:widowControl/>
              <w:spacing w:line="400" w:lineRule="exact"/>
              <w:jc w:val="center"/>
              <w:rPr>
                <w:b/>
                <w:kern w:val="0"/>
                <w:szCs w:val="21"/>
              </w:rPr>
            </w:pPr>
            <w:r>
              <w:rPr>
                <w:rFonts w:hint="eastAsia"/>
                <w:b/>
                <w:kern w:val="0"/>
                <w:szCs w:val="21"/>
              </w:rPr>
              <w:t>所属地市</w:t>
            </w:r>
          </w:p>
        </w:tc>
        <w:tc>
          <w:tcPr>
            <w:tcW w:w="2422" w:type="dxa"/>
            <w:gridSpan w:val="2"/>
            <w:shd w:val="clear" w:color="auto" w:fill="auto"/>
            <w:vAlign w:val="center"/>
          </w:tcPr>
          <w:p>
            <w:pPr>
              <w:widowControl/>
              <w:spacing w:line="400" w:lineRule="exact"/>
              <w:rPr>
                <w:kern w:val="0"/>
                <w:szCs w:val="21"/>
              </w:rPr>
            </w:pPr>
            <w:r>
              <w:rPr>
                <w:rFonts w:hint="eastAsia"/>
                <w:kern w:val="0"/>
                <w:szCs w:val="21"/>
              </w:rPr>
              <w:t>　</w:t>
            </w:r>
          </w:p>
        </w:tc>
        <w:tc>
          <w:tcPr>
            <w:tcW w:w="2278" w:type="dxa"/>
            <w:gridSpan w:val="2"/>
            <w:shd w:val="clear" w:color="auto" w:fill="auto"/>
            <w:vAlign w:val="center"/>
          </w:tcPr>
          <w:p>
            <w:pPr>
              <w:widowControl/>
              <w:spacing w:line="400" w:lineRule="exact"/>
              <w:jc w:val="center"/>
              <w:rPr>
                <w:b/>
                <w:kern w:val="0"/>
                <w:szCs w:val="21"/>
              </w:rPr>
            </w:pPr>
            <w:r>
              <w:rPr>
                <w:rFonts w:hint="eastAsia"/>
                <w:b/>
                <w:kern w:val="0"/>
                <w:szCs w:val="21"/>
              </w:rPr>
              <w:t>注册日期</w:t>
            </w:r>
          </w:p>
        </w:tc>
        <w:tc>
          <w:tcPr>
            <w:tcW w:w="1998" w:type="dxa"/>
            <w:gridSpan w:val="2"/>
            <w:shd w:val="clear" w:color="auto" w:fill="auto"/>
            <w:vAlign w:val="center"/>
          </w:tcPr>
          <w:p>
            <w:pPr>
              <w:widowControl/>
              <w:spacing w:line="400" w:lineRule="exact"/>
              <w:rPr>
                <w:kern w:val="0"/>
                <w:szCs w:val="21"/>
              </w:rPr>
            </w:pPr>
            <w:r>
              <w:rPr>
                <w:rFonts w:hint="eastAsia"/>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3329" w:type="dxa"/>
            <w:gridSpan w:val="3"/>
            <w:shd w:val="clear" w:color="auto" w:fill="auto"/>
            <w:vAlign w:val="center"/>
          </w:tcPr>
          <w:p>
            <w:pPr>
              <w:widowControl/>
              <w:spacing w:line="320" w:lineRule="exact"/>
              <w:rPr>
                <w:b/>
                <w:kern w:val="0"/>
                <w:szCs w:val="21"/>
              </w:rPr>
            </w:pPr>
            <w:r>
              <w:rPr>
                <w:rFonts w:hint="eastAsia"/>
                <w:b/>
                <w:kern w:val="0"/>
                <w:szCs w:val="21"/>
              </w:rPr>
              <w:t>获得信息技术服务标准（</w:t>
            </w:r>
            <w:r>
              <w:rPr>
                <w:b/>
                <w:kern w:val="0"/>
                <w:szCs w:val="21"/>
              </w:rPr>
              <w:t>ITSS</w:t>
            </w:r>
            <w:r>
              <w:rPr>
                <w:rFonts w:hint="eastAsia"/>
                <w:b/>
                <w:kern w:val="0"/>
                <w:szCs w:val="21"/>
              </w:rPr>
              <w:t>）认证情况</w:t>
            </w:r>
          </w:p>
        </w:tc>
        <w:tc>
          <w:tcPr>
            <w:tcW w:w="5527" w:type="dxa"/>
            <w:gridSpan w:val="5"/>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3329" w:type="dxa"/>
            <w:gridSpan w:val="3"/>
            <w:shd w:val="clear" w:color="auto" w:fill="auto"/>
            <w:vAlign w:val="center"/>
          </w:tcPr>
          <w:p>
            <w:pPr>
              <w:widowControl/>
              <w:spacing w:line="320" w:lineRule="exact"/>
              <w:rPr>
                <w:b/>
                <w:kern w:val="0"/>
                <w:szCs w:val="21"/>
              </w:rPr>
            </w:pPr>
            <w:r>
              <w:rPr>
                <w:rFonts w:hint="eastAsia"/>
                <w:b/>
                <w:kern w:val="0"/>
                <w:szCs w:val="21"/>
              </w:rPr>
              <w:t>获得软件工程软件开发成本度量规范（</w:t>
            </w:r>
            <w:r>
              <w:rPr>
                <w:b/>
                <w:kern w:val="0"/>
                <w:szCs w:val="21"/>
              </w:rPr>
              <w:t>GB/T 36964-2018</w:t>
            </w:r>
            <w:r>
              <w:rPr>
                <w:rFonts w:hint="eastAsia"/>
                <w:b/>
                <w:kern w:val="0"/>
                <w:szCs w:val="21"/>
              </w:rPr>
              <w:t>）认证情况</w:t>
            </w:r>
          </w:p>
        </w:tc>
        <w:tc>
          <w:tcPr>
            <w:tcW w:w="5527" w:type="dxa"/>
            <w:gridSpan w:val="5"/>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3329" w:type="dxa"/>
            <w:gridSpan w:val="3"/>
            <w:shd w:val="clear" w:color="auto" w:fill="auto"/>
            <w:vAlign w:val="center"/>
          </w:tcPr>
          <w:p>
            <w:pPr>
              <w:widowControl/>
              <w:spacing w:line="400" w:lineRule="exact"/>
              <w:rPr>
                <w:b/>
                <w:kern w:val="0"/>
                <w:szCs w:val="21"/>
              </w:rPr>
            </w:pPr>
            <w:r>
              <w:rPr>
                <w:rFonts w:hint="eastAsia"/>
                <w:b/>
                <w:kern w:val="0"/>
                <w:szCs w:val="21"/>
              </w:rPr>
              <w:t>获得其他认证情况</w:t>
            </w:r>
          </w:p>
        </w:tc>
        <w:tc>
          <w:tcPr>
            <w:tcW w:w="5527" w:type="dxa"/>
            <w:gridSpan w:val="5"/>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895" w:type="dxa"/>
            <w:shd w:val="clear" w:color="auto" w:fill="auto"/>
            <w:vAlign w:val="center"/>
          </w:tcPr>
          <w:p>
            <w:pPr>
              <w:widowControl/>
              <w:spacing w:line="400" w:lineRule="exact"/>
              <w:jc w:val="center"/>
              <w:rPr>
                <w:b/>
                <w:kern w:val="0"/>
                <w:szCs w:val="21"/>
              </w:rPr>
            </w:pPr>
            <w:r>
              <w:rPr>
                <w:rFonts w:hint="eastAsia"/>
                <w:b/>
                <w:kern w:val="0"/>
                <w:szCs w:val="21"/>
              </w:rPr>
              <w:t>年份</w:t>
            </w:r>
          </w:p>
        </w:tc>
        <w:tc>
          <w:tcPr>
            <w:tcW w:w="1263" w:type="dxa"/>
            <w:shd w:val="clear" w:color="auto" w:fill="auto"/>
            <w:vAlign w:val="center"/>
          </w:tcPr>
          <w:p>
            <w:pPr>
              <w:widowControl/>
              <w:spacing w:line="360" w:lineRule="exact"/>
              <w:jc w:val="center"/>
              <w:rPr>
                <w:rFonts w:hint="eastAsia"/>
                <w:b/>
                <w:kern w:val="0"/>
                <w:szCs w:val="21"/>
              </w:rPr>
            </w:pPr>
            <w:r>
              <w:rPr>
                <w:rFonts w:hint="eastAsia"/>
                <w:b/>
                <w:kern w:val="0"/>
                <w:szCs w:val="21"/>
              </w:rPr>
              <w:t>主营业务收入</w:t>
            </w:r>
          </w:p>
          <w:p>
            <w:pPr>
              <w:widowControl/>
              <w:spacing w:line="360" w:lineRule="exact"/>
              <w:jc w:val="center"/>
              <w:rPr>
                <w:b/>
                <w:kern w:val="0"/>
                <w:szCs w:val="21"/>
              </w:rPr>
            </w:pPr>
            <w:r>
              <w:rPr>
                <w:rFonts w:hint="eastAsia"/>
                <w:b/>
                <w:kern w:val="0"/>
                <w:szCs w:val="21"/>
              </w:rPr>
              <w:t>（万元）</w:t>
            </w:r>
          </w:p>
        </w:tc>
        <w:tc>
          <w:tcPr>
            <w:tcW w:w="1171" w:type="dxa"/>
            <w:shd w:val="clear" w:color="auto" w:fill="auto"/>
            <w:vAlign w:val="center"/>
          </w:tcPr>
          <w:p>
            <w:pPr>
              <w:widowControl/>
              <w:spacing w:line="360" w:lineRule="exact"/>
              <w:jc w:val="center"/>
              <w:rPr>
                <w:rFonts w:hint="eastAsia"/>
                <w:b/>
                <w:kern w:val="0"/>
                <w:szCs w:val="21"/>
              </w:rPr>
            </w:pPr>
            <w:r>
              <w:rPr>
                <w:rFonts w:hint="eastAsia"/>
                <w:b/>
                <w:kern w:val="0"/>
                <w:szCs w:val="21"/>
                <w:lang w:val="en-US" w:eastAsia="zh-CN"/>
              </w:rPr>
              <w:t>其中：</w:t>
            </w:r>
            <w:r>
              <w:rPr>
                <w:rFonts w:hint="eastAsia"/>
                <w:b/>
                <w:kern w:val="0"/>
                <w:szCs w:val="21"/>
              </w:rPr>
              <w:t>软件业务收入</w:t>
            </w:r>
          </w:p>
          <w:p>
            <w:pPr>
              <w:widowControl/>
              <w:spacing w:line="360" w:lineRule="exact"/>
              <w:jc w:val="center"/>
              <w:rPr>
                <w:b/>
                <w:kern w:val="0"/>
                <w:szCs w:val="21"/>
              </w:rPr>
            </w:pPr>
            <w:r>
              <w:rPr>
                <w:rFonts w:hint="eastAsia"/>
                <w:b/>
                <w:kern w:val="0"/>
                <w:szCs w:val="21"/>
              </w:rPr>
              <w:t>（万元）</w:t>
            </w:r>
          </w:p>
        </w:tc>
        <w:tc>
          <w:tcPr>
            <w:tcW w:w="1251" w:type="dxa"/>
            <w:shd w:val="clear" w:color="auto" w:fill="auto"/>
            <w:vAlign w:val="center"/>
          </w:tcPr>
          <w:p>
            <w:pPr>
              <w:widowControl/>
              <w:spacing w:line="360" w:lineRule="exact"/>
              <w:jc w:val="center"/>
              <w:rPr>
                <w:rFonts w:hint="default" w:eastAsia="宋体"/>
                <w:b/>
                <w:kern w:val="0"/>
                <w:szCs w:val="21"/>
                <w:lang w:val="en-US" w:eastAsia="zh-CN"/>
              </w:rPr>
            </w:pPr>
            <w:r>
              <w:rPr>
                <w:rFonts w:hint="eastAsia"/>
                <w:b/>
                <w:kern w:val="0"/>
                <w:szCs w:val="21"/>
                <w:lang w:val="en-US" w:eastAsia="zh-CN"/>
              </w:rPr>
              <w:t>其中：新产品销售收入（万元）</w:t>
            </w:r>
          </w:p>
        </w:tc>
        <w:tc>
          <w:tcPr>
            <w:tcW w:w="1437" w:type="dxa"/>
            <w:shd w:val="clear" w:color="auto" w:fill="auto"/>
            <w:vAlign w:val="center"/>
          </w:tcPr>
          <w:p>
            <w:pPr>
              <w:widowControl/>
              <w:spacing w:line="360" w:lineRule="exact"/>
              <w:jc w:val="center"/>
              <w:rPr>
                <w:b/>
                <w:kern w:val="0"/>
                <w:szCs w:val="21"/>
              </w:rPr>
            </w:pPr>
            <w:r>
              <w:rPr>
                <w:rFonts w:hint="eastAsia"/>
                <w:b/>
                <w:kern w:val="0"/>
                <w:szCs w:val="21"/>
              </w:rPr>
              <w:t>利润总额</w:t>
            </w:r>
          </w:p>
          <w:p>
            <w:pPr>
              <w:widowControl/>
              <w:spacing w:line="360" w:lineRule="exact"/>
              <w:jc w:val="center"/>
              <w:rPr>
                <w:b/>
                <w:kern w:val="0"/>
                <w:szCs w:val="21"/>
              </w:rPr>
            </w:pPr>
            <w:r>
              <w:rPr>
                <w:rFonts w:hint="eastAsia"/>
                <w:b/>
                <w:kern w:val="0"/>
                <w:szCs w:val="21"/>
              </w:rPr>
              <w:t>（万元）</w:t>
            </w:r>
          </w:p>
        </w:tc>
        <w:tc>
          <w:tcPr>
            <w:tcW w:w="1683" w:type="dxa"/>
            <w:gridSpan w:val="2"/>
            <w:shd w:val="clear" w:color="auto" w:fill="auto"/>
            <w:vAlign w:val="center"/>
          </w:tcPr>
          <w:p>
            <w:pPr>
              <w:widowControl/>
              <w:spacing w:line="360" w:lineRule="exact"/>
              <w:jc w:val="center"/>
              <w:rPr>
                <w:rFonts w:hint="eastAsia"/>
                <w:b/>
                <w:kern w:val="0"/>
                <w:szCs w:val="21"/>
                <w:lang w:val="en-US" w:eastAsia="zh-CN"/>
              </w:rPr>
            </w:pPr>
            <w:r>
              <w:rPr>
                <w:rFonts w:hint="eastAsia"/>
                <w:b/>
                <w:kern w:val="0"/>
                <w:szCs w:val="21"/>
                <w:lang w:val="en-US" w:eastAsia="zh-CN"/>
              </w:rPr>
              <w:t>其中：新产品</w:t>
            </w:r>
          </w:p>
          <w:p>
            <w:pPr>
              <w:widowControl/>
              <w:spacing w:line="360" w:lineRule="exact"/>
              <w:jc w:val="center"/>
              <w:rPr>
                <w:rFonts w:hint="eastAsia"/>
                <w:b/>
                <w:kern w:val="0"/>
                <w:szCs w:val="21"/>
                <w:lang w:val="en-US" w:eastAsia="zh-CN"/>
              </w:rPr>
            </w:pPr>
            <w:r>
              <w:rPr>
                <w:rFonts w:hint="eastAsia"/>
                <w:b/>
                <w:kern w:val="0"/>
                <w:szCs w:val="21"/>
                <w:lang w:val="en-US" w:eastAsia="zh-CN"/>
              </w:rPr>
              <w:t>销售利润</w:t>
            </w:r>
          </w:p>
          <w:p>
            <w:pPr>
              <w:widowControl/>
              <w:spacing w:line="360" w:lineRule="exact"/>
              <w:jc w:val="center"/>
              <w:rPr>
                <w:rFonts w:hint="default"/>
                <w:b/>
                <w:kern w:val="0"/>
                <w:szCs w:val="21"/>
                <w:lang w:val="en-US" w:eastAsia="zh-CN"/>
              </w:rPr>
            </w:pPr>
            <w:r>
              <w:rPr>
                <w:rFonts w:hint="eastAsia"/>
                <w:b/>
                <w:kern w:val="0"/>
                <w:szCs w:val="21"/>
                <w:lang w:val="en-US" w:eastAsia="zh-CN"/>
              </w:rPr>
              <w:t>（万元）</w:t>
            </w:r>
          </w:p>
        </w:tc>
        <w:tc>
          <w:tcPr>
            <w:tcW w:w="1156" w:type="dxa"/>
            <w:shd w:val="clear" w:color="auto" w:fill="auto"/>
            <w:vAlign w:val="center"/>
          </w:tcPr>
          <w:p>
            <w:pPr>
              <w:widowControl/>
              <w:spacing w:line="360" w:lineRule="exact"/>
              <w:jc w:val="center"/>
              <w:rPr>
                <w:b/>
                <w:kern w:val="0"/>
                <w:szCs w:val="21"/>
              </w:rPr>
            </w:pPr>
            <w:r>
              <w:rPr>
                <w:rFonts w:hint="eastAsia"/>
                <w:b/>
                <w:kern w:val="0"/>
                <w:szCs w:val="21"/>
              </w:rPr>
              <w:t>实缴税金</w:t>
            </w:r>
          </w:p>
          <w:p>
            <w:pPr>
              <w:widowControl/>
              <w:spacing w:line="360" w:lineRule="exact"/>
              <w:jc w:val="center"/>
              <w:rPr>
                <w:b/>
                <w:kern w:val="0"/>
                <w:szCs w:val="21"/>
              </w:rPr>
            </w:pPr>
            <w:r>
              <w:rPr>
                <w:rFonts w:hint="eastAsia"/>
                <w:b/>
                <w:kern w:val="0"/>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jc w:val="center"/>
              <w:rPr>
                <w:rFonts w:hint="eastAsia" w:eastAsia="宋体"/>
                <w:b/>
                <w:kern w:val="0"/>
                <w:szCs w:val="21"/>
                <w:lang w:val="en-US" w:eastAsia="zh-CN"/>
              </w:rPr>
            </w:pPr>
            <w:r>
              <w:rPr>
                <w:b/>
                <w:kern w:val="0"/>
                <w:szCs w:val="21"/>
              </w:rPr>
              <w:t>202</w:t>
            </w:r>
            <w:r>
              <w:rPr>
                <w:rFonts w:hint="eastAsia"/>
                <w:b/>
                <w:kern w:val="0"/>
                <w:szCs w:val="21"/>
                <w:lang w:val="en-US" w:eastAsia="zh-CN"/>
              </w:rPr>
              <w:t>1</w:t>
            </w:r>
          </w:p>
        </w:tc>
        <w:tc>
          <w:tcPr>
            <w:tcW w:w="1263" w:type="dxa"/>
            <w:shd w:val="clear" w:color="auto" w:fill="auto"/>
            <w:vAlign w:val="center"/>
          </w:tcPr>
          <w:p>
            <w:pPr>
              <w:widowControl/>
              <w:spacing w:line="400" w:lineRule="exact"/>
              <w:rPr>
                <w:kern w:val="0"/>
                <w:szCs w:val="21"/>
              </w:rPr>
            </w:pPr>
          </w:p>
        </w:tc>
        <w:tc>
          <w:tcPr>
            <w:tcW w:w="1171" w:type="dxa"/>
            <w:shd w:val="clear" w:color="auto" w:fill="auto"/>
            <w:vAlign w:val="center"/>
          </w:tcPr>
          <w:p>
            <w:pPr>
              <w:widowControl/>
              <w:spacing w:line="360" w:lineRule="exact"/>
              <w:jc w:val="center"/>
              <w:rPr>
                <w:b/>
                <w:kern w:val="0"/>
                <w:szCs w:val="21"/>
              </w:rPr>
            </w:pPr>
          </w:p>
        </w:tc>
        <w:tc>
          <w:tcPr>
            <w:tcW w:w="1251" w:type="dxa"/>
            <w:shd w:val="clear" w:color="auto" w:fill="auto"/>
            <w:vAlign w:val="center"/>
          </w:tcPr>
          <w:p>
            <w:pPr>
              <w:widowControl/>
              <w:spacing w:line="360" w:lineRule="exact"/>
              <w:jc w:val="center"/>
              <w:rPr>
                <w:b/>
                <w:kern w:val="0"/>
                <w:szCs w:val="21"/>
              </w:rPr>
            </w:pPr>
          </w:p>
        </w:tc>
        <w:tc>
          <w:tcPr>
            <w:tcW w:w="1437" w:type="dxa"/>
            <w:shd w:val="clear" w:color="auto" w:fill="auto"/>
            <w:vAlign w:val="center"/>
          </w:tcPr>
          <w:p>
            <w:pPr>
              <w:widowControl/>
              <w:spacing w:line="400" w:lineRule="exact"/>
              <w:rPr>
                <w:kern w:val="0"/>
                <w:szCs w:val="21"/>
              </w:rPr>
            </w:pPr>
          </w:p>
        </w:tc>
        <w:tc>
          <w:tcPr>
            <w:tcW w:w="1683" w:type="dxa"/>
            <w:gridSpan w:val="2"/>
            <w:shd w:val="clear" w:color="auto" w:fill="auto"/>
            <w:vAlign w:val="center"/>
          </w:tcPr>
          <w:p>
            <w:pPr>
              <w:widowControl/>
              <w:spacing w:line="400" w:lineRule="exact"/>
              <w:rPr>
                <w:kern w:val="0"/>
                <w:szCs w:val="21"/>
              </w:rPr>
            </w:pPr>
          </w:p>
        </w:tc>
        <w:tc>
          <w:tcPr>
            <w:tcW w:w="1156" w:type="dxa"/>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jc w:val="center"/>
              <w:rPr>
                <w:rFonts w:hint="eastAsia" w:eastAsia="宋体"/>
                <w:b/>
                <w:kern w:val="0"/>
                <w:szCs w:val="21"/>
                <w:lang w:val="en-US" w:eastAsia="zh-CN"/>
              </w:rPr>
            </w:pPr>
            <w:r>
              <w:rPr>
                <w:b/>
                <w:kern w:val="0"/>
                <w:szCs w:val="21"/>
              </w:rPr>
              <w:t>202</w:t>
            </w:r>
            <w:r>
              <w:rPr>
                <w:rFonts w:hint="eastAsia"/>
                <w:b/>
                <w:kern w:val="0"/>
                <w:szCs w:val="21"/>
                <w:lang w:val="en-US" w:eastAsia="zh-CN"/>
              </w:rPr>
              <w:t>2</w:t>
            </w:r>
          </w:p>
        </w:tc>
        <w:tc>
          <w:tcPr>
            <w:tcW w:w="1263" w:type="dxa"/>
            <w:shd w:val="clear" w:color="auto" w:fill="auto"/>
            <w:vAlign w:val="center"/>
          </w:tcPr>
          <w:p>
            <w:pPr>
              <w:widowControl/>
              <w:spacing w:line="400" w:lineRule="exact"/>
              <w:rPr>
                <w:kern w:val="0"/>
                <w:szCs w:val="21"/>
              </w:rPr>
            </w:pPr>
          </w:p>
        </w:tc>
        <w:tc>
          <w:tcPr>
            <w:tcW w:w="1171" w:type="dxa"/>
            <w:shd w:val="clear" w:color="auto" w:fill="auto"/>
            <w:vAlign w:val="center"/>
          </w:tcPr>
          <w:p>
            <w:pPr>
              <w:widowControl/>
              <w:spacing w:line="360" w:lineRule="exact"/>
              <w:jc w:val="center"/>
              <w:rPr>
                <w:b/>
                <w:kern w:val="0"/>
                <w:szCs w:val="21"/>
              </w:rPr>
            </w:pPr>
          </w:p>
        </w:tc>
        <w:tc>
          <w:tcPr>
            <w:tcW w:w="1251" w:type="dxa"/>
            <w:shd w:val="clear" w:color="auto" w:fill="auto"/>
            <w:vAlign w:val="center"/>
          </w:tcPr>
          <w:p>
            <w:pPr>
              <w:widowControl/>
              <w:spacing w:line="360" w:lineRule="exact"/>
              <w:jc w:val="center"/>
              <w:rPr>
                <w:b/>
                <w:kern w:val="0"/>
                <w:szCs w:val="21"/>
              </w:rPr>
            </w:pPr>
          </w:p>
        </w:tc>
        <w:tc>
          <w:tcPr>
            <w:tcW w:w="1437" w:type="dxa"/>
            <w:shd w:val="clear" w:color="auto" w:fill="auto"/>
            <w:vAlign w:val="center"/>
          </w:tcPr>
          <w:p>
            <w:pPr>
              <w:widowControl/>
              <w:spacing w:line="400" w:lineRule="exact"/>
              <w:rPr>
                <w:kern w:val="0"/>
                <w:szCs w:val="21"/>
              </w:rPr>
            </w:pPr>
          </w:p>
        </w:tc>
        <w:tc>
          <w:tcPr>
            <w:tcW w:w="1683" w:type="dxa"/>
            <w:gridSpan w:val="2"/>
            <w:shd w:val="clear" w:color="auto" w:fill="auto"/>
            <w:vAlign w:val="center"/>
          </w:tcPr>
          <w:p>
            <w:pPr>
              <w:widowControl/>
              <w:spacing w:line="400" w:lineRule="exact"/>
              <w:rPr>
                <w:kern w:val="0"/>
                <w:szCs w:val="21"/>
              </w:rPr>
            </w:pPr>
          </w:p>
        </w:tc>
        <w:tc>
          <w:tcPr>
            <w:tcW w:w="1156" w:type="dxa"/>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jc w:val="center"/>
              <w:rPr>
                <w:rFonts w:hint="eastAsia" w:eastAsia="宋体"/>
                <w:b/>
                <w:kern w:val="0"/>
                <w:szCs w:val="21"/>
                <w:lang w:val="en-US" w:eastAsia="zh-CN"/>
              </w:rPr>
            </w:pPr>
            <w:r>
              <w:rPr>
                <w:b/>
                <w:kern w:val="0"/>
                <w:szCs w:val="21"/>
              </w:rPr>
              <w:t>202</w:t>
            </w:r>
            <w:r>
              <w:rPr>
                <w:rFonts w:hint="eastAsia"/>
                <w:b/>
                <w:kern w:val="0"/>
                <w:szCs w:val="21"/>
                <w:lang w:val="en-US" w:eastAsia="zh-CN"/>
              </w:rPr>
              <w:t>3</w:t>
            </w:r>
          </w:p>
        </w:tc>
        <w:tc>
          <w:tcPr>
            <w:tcW w:w="1263" w:type="dxa"/>
            <w:shd w:val="clear" w:color="auto" w:fill="auto"/>
            <w:vAlign w:val="center"/>
          </w:tcPr>
          <w:p>
            <w:pPr>
              <w:widowControl/>
              <w:spacing w:line="400" w:lineRule="exact"/>
              <w:rPr>
                <w:kern w:val="0"/>
                <w:szCs w:val="21"/>
              </w:rPr>
            </w:pPr>
          </w:p>
        </w:tc>
        <w:tc>
          <w:tcPr>
            <w:tcW w:w="1171" w:type="dxa"/>
            <w:shd w:val="clear" w:color="auto" w:fill="auto"/>
            <w:vAlign w:val="center"/>
          </w:tcPr>
          <w:p>
            <w:pPr>
              <w:widowControl/>
              <w:spacing w:line="360" w:lineRule="exact"/>
              <w:jc w:val="center"/>
              <w:rPr>
                <w:b/>
                <w:kern w:val="0"/>
                <w:szCs w:val="21"/>
              </w:rPr>
            </w:pPr>
          </w:p>
        </w:tc>
        <w:tc>
          <w:tcPr>
            <w:tcW w:w="1251" w:type="dxa"/>
            <w:shd w:val="clear" w:color="auto" w:fill="auto"/>
            <w:vAlign w:val="center"/>
          </w:tcPr>
          <w:p>
            <w:pPr>
              <w:widowControl/>
              <w:spacing w:line="360" w:lineRule="exact"/>
              <w:jc w:val="center"/>
              <w:rPr>
                <w:b/>
                <w:kern w:val="0"/>
                <w:szCs w:val="21"/>
              </w:rPr>
            </w:pPr>
          </w:p>
        </w:tc>
        <w:tc>
          <w:tcPr>
            <w:tcW w:w="1437" w:type="dxa"/>
            <w:shd w:val="clear" w:color="auto" w:fill="auto"/>
            <w:vAlign w:val="center"/>
          </w:tcPr>
          <w:p>
            <w:pPr>
              <w:widowControl/>
              <w:spacing w:line="400" w:lineRule="exact"/>
              <w:rPr>
                <w:kern w:val="0"/>
                <w:szCs w:val="21"/>
              </w:rPr>
            </w:pPr>
          </w:p>
        </w:tc>
        <w:tc>
          <w:tcPr>
            <w:tcW w:w="1683" w:type="dxa"/>
            <w:gridSpan w:val="2"/>
            <w:shd w:val="clear" w:color="auto" w:fill="auto"/>
            <w:vAlign w:val="center"/>
          </w:tcPr>
          <w:p>
            <w:pPr>
              <w:widowControl/>
              <w:spacing w:line="400" w:lineRule="exact"/>
              <w:rPr>
                <w:kern w:val="0"/>
                <w:szCs w:val="21"/>
              </w:rPr>
            </w:pPr>
          </w:p>
        </w:tc>
        <w:tc>
          <w:tcPr>
            <w:tcW w:w="1156" w:type="dxa"/>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jc w:val="center"/>
              <w:rPr>
                <w:b/>
                <w:kern w:val="0"/>
                <w:szCs w:val="21"/>
              </w:rPr>
            </w:pPr>
            <w:r>
              <w:rPr>
                <w:rFonts w:hint="eastAsia"/>
                <w:b/>
                <w:kern w:val="0"/>
                <w:szCs w:val="21"/>
              </w:rPr>
              <w:t>序号</w:t>
            </w:r>
          </w:p>
        </w:tc>
        <w:tc>
          <w:tcPr>
            <w:tcW w:w="3685" w:type="dxa"/>
            <w:gridSpan w:val="3"/>
            <w:shd w:val="clear" w:color="auto" w:fill="auto"/>
            <w:vAlign w:val="center"/>
          </w:tcPr>
          <w:p>
            <w:pPr>
              <w:widowControl/>
              <w:spacing w:line="400" w:lineRule="exact"/>
              <w:jc w:val="center"/>
              <w:rPr>
                <w:b/>
                <w:kern w:val="0"/>
                <w:szCs w:val="21"/>
              </w:rPr>
            </w:pPr>
            <w:r>
              <w:rPr>
                <w:rFonts w:hint="eastAsia"/>
                <w:b/>
                <w:kern w:val="0"/>
                <w:szCs w:val="21"/>
              </w:rPr>
              <w:t>具有代表性的软件产品名称</w:t>
            </w:r>
          </w:p>
        </w:tc>
        <w:tc>
          <w:tcPr>
            <w:tcW w:w="4276" w:type="dxa"/>
            <w:gridSpan w:val="4"/>
            <w:shd w:val="clear" w:color="auto" w:fill="auto"/>
            <w:vAlign w:val="center"/>
          </w:tcPr>
          <w:p>
            <w:pPr>
              <w:widowControl/>
              <w:spacing w:line="400" w:lineRule="exact"/>
              <w:jc w:val="center"/>
              <w:rPr>
                <w:b/>
                <w:kern w:val="0"/>
                <w:szCs w:val="21"/>
              </w:rPr>
            </w:pPr>
            <w:r>
              <w:rPr>
                <w:rFonts w:hint="eastAsia"/>
                <w:b/>
                <w:kern w:val="0"/>
                <w:szCs w:val="21"/>
              </w:rPr>
              <w:t>所属领域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1</w:t>
            </w:r>
          </w:p>
        </w:tc>
        <w:tc>
          <w:tcPr>
            <w:tcW w:w="3685" w:type="dxa"/>
            <w:gridSpan w:val="3"/>
            <w:shd w:val="clear" w:color="auto" w:fill="auto"/>
            <w:vAlign w:val="center"/>
          </w:tcPr>
          <w:p>
            <w:pPr>
              <w:widowControl/>
              <w:spacing w:line="400" w:lineRule="exact"/>
              <w:rPr>
                <w:kern w:val="0"/>
                <w:szCs w:val="21"/>
              </w:rPr>
            </w:pPr>
          </w:p>
        </w:tc>
        <w:tc>
          <w:tcPr>
            <w:tcW w:w="4276" w:type="dxa"/>
            <w:gridSpan w:val="4"/>
            <w:shd w:val="clear" w:color="auto" w:fill="auto"/>
            <w:vAlign w:val="center"/>
          </w:tcPr>
          <w:p>
            <w:pPr>
              <w:widowControl/>
              <w:spacing w:line="320" w:lineRule="exact"/>
              <w:rPr>
                <w:kern w:val="0"/>
                <w:szCs w:val="21"/>
              </w:rPr>
            </w:pPr>
            <w:r>
              <w:rPr>
                <w:rFonts w:hint="eastAsia"/>
                <w:kern w:val="0"/>
                <w:szCs w:val="21"/>
              </w:rPr>
              <w:t>（基础软件</w:t>
            </w:r>
            <w:r>
              <w:rPr>
                <w:kern w:val="0"/>
                <w:szCs w:val="21"/>
              </w:rPr>
              <w:t>/</w:t>
            </w:r>
            <w:r>
              <w:rPr>
                <w:rFonts w:hint="eastAsia"/>
                <w:kern w:val="0"/>
                <w:szCs w:val="21"/>
              </w:rPr>
              <w:t>支撑软件</w:t>
            </w:r>
            <w:r>
              <w:rPr>
                <w:kern w:val="0"/>
                <w:szCs w:val="21"/>
              </w:rPr>
              <w:t>/</w:t>
            </w:r>
            <w:r>
              <w:rPr>
                <w:rFonts w:hint="eastAsia"/>
                <w:kern w:val="0"/>
                <w:szCs w:val="21"/>
              </w:rPr>
              <w:t>平台软件</w:t>
            </w:r>
            <w:r>
              <w:rPr>
                <w:kern w:val="0"/>
                <w:szCs w:val="21"/>
              </w:rPr>
              <w:t>/</w:t>
            </w:r>
            <w:r>
              <w:rPr>
                <w:rFonts w:hint="eastAsia"/>
                <w:kern w:val="0"/>
                <w:szCs w:val="21"/>
              </w:rPr>
              <w:t>工业软件</w:t>
            </w:r>
            <w:r>
              <w:rPr>
                <w:kern w:val="0"/>
                <w:szCs w:val="21"/>
              </w:rPr>
              <w:t>/</w:t>
            </w:r>
            <w:r>
              <w:rPr>
                <w:rFonts w:hint="eastAsia"/>
                <w:kern w:val="0"/>
                <w:szCs w:val="21"/>
              </w:rPr>
              <w:t>嵌入式应用软件</w:t>
            </w:r>
            <w:r>
              <w:rPr>
                <w:kern w:val="0"/>
                <w:szCs w:val="21"/>
              </w:rPr>
              <w:t>/</w:t>
            </w:r>
            <w:r>
              <w:rPr>
                <w:rFonts w:hint="eastAsia"/>
                <w:kern w:val="0"/>
                <w:szCs w:val="21"/>
              </w:rPr>
              <w:t>信息安全软件</w:t>
            </w:r>
            <w:r>
              <w:rPr>
                <w:kern w:val="0"/>
                <w:szCs w:val="21"/>
              </w:rPr>
              <w:t>/5G</w:t>
            </w:r>
            <w:r>
              <w:rPr>
                <w:rFonts w:hint="eastAsia"/>
                <w:kern w:val="0"/>
                <w:szCs w:val="21"/>
              </w:rPr>
              <w:t>相关软件</w:t>
            </w:r>
            <w:r>
              <w:rPr>
                <w:kern w:val="0"/>
                <w:szCs w:val="21"/>
              </w:rPr>
              <w:t>/</w:t>
            </w:r>
            <w:r>
              <w:rPr>
                <w:rFonts w:hint="eastAsia"/>
                <w:kern w:val="0"/>
                <w:szCs w:val="21"/>
              </w:rPr>
              <w:t>人工智能相关软件</w:t>
            </w:r>
            <w:r>
              <w:rPr>
                <w:kern w:val="0"/>
                <w:szCs w:val="21"/>
              </w:rPr>
              <w:t>/</w:t>
            </w:r>
            <w:r>
              <w:rPr>
                <w:rFonts w:hint="eastAsia"/>
                <w:kern w:val="0"/>
                <w:szCs w:val="21"/>
              </w:rPr>
              <w:t>互联网业务项目</w:t>
            </w:r>
            <w:r>
              <w:rPr>
                <w:kern w:val="0"/>
                <w:szCs w:val="21"/>
              </w:rPr>
              <w:t>/</w:t>
            </w:r>
            <w:r>
              <w:rPr>
                <w:rFonts w:hint="eastAsia"/>
                <w:kern w:val="0"/>
                <w:szCs w:val="21"/>
              </w:rPr>
              <w:t>云计算项目</w:t>
            </w:r>
            <w:r>
              <w:rPr>
                <w:kern w:val="0"/>
                <w:szCs w:val="21"/>
              </w:rPr>
              <w:t>/</w:t>
            </w:r>
            <w:r>
              <w:rPr>
                <w:rFonts w:hint="eastAsia"/>
                <w:kern w:val="0"/>
                <w:szCs w:val="21"/>
              </w:rPr>
              <w:t>大数据项目</w:t>
            </w:r>
            <w:r>
              <w:rPr>
                <w:kern w:val="0"/>
                <w:szCs w:val="21"/>
              </w:rPr>
              <w:t>/</w:t>
            </w:r>
            <w:r>
              <w:rPr>
                <w:rFonts w:hint="eastAsia"/>
                <w:kern w:val="0"/>
                <w:szCs w:val="21"/>
              </w:rPr>
              <w:t>区块链项目）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2</w:t>
            </w:r>
          </w:p>
        </w:tc>
        <w:tc>
          <w:tcPr>
            <w:tcW w:w="3685" w:type="dxa"/>
            <w:gridSpan w:val="3"/>
            <w:shd w:val="clear" w:color="auto" w:fill="auto"/>
            <w:vAlign w:val="center"/>
          </w:tcPr>
          <w:p>
            <w:pPr>
              <w:widowControl/>
              <w:spacing w:line="400" w:lineRule="exact"/>
              <w:rPr>
                <w:kern w:val="0"/>
                <w:szCs w:val="21"/>
                <w:highlight w:val="yellow"/>
              </w:rPr>
            </w:pPr>
          </w:p>
        </w:tc>
        <w:tc>
          <w:tcPr>
            <w:tcW w:w="4276" w:type="dxa"/>
            <w:gridSpan w:val="4"/>
            <w:shd w:val="clear" w:color="auto" w:fill="auto"/>
            <w:vAlign w:val="center"/>
          </w:tcPr>
          <w:p>
            <w:pPr>
              <w:widowControl/>
              <w:spacing w:line="400" w:lineRule="exact"/>
              <w:rPr>
                <w:kern w:val="0"/>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3</w:t>
            </w:r>
          </w:p>
        </w:tc>
        <w:tc>
          <w:tcPr>
            <w:tcW w:w="3685" w:type="dxa"/>
            <w:gridSpan w:val="3"/>
            <w:shd w:val="clear" w:color="auto" w:fill="auto"/>
            <w:vAlign w:val="center"/>
          </w:tcPr>
          <w:p>
            <w:pPr>
              <w:widowControl/>
              <w:spacing w:line="400" w:lineRule="exact"/>
              <w:rPr>
                <w:kern w:val="0"/>
                <w:szCs w:val="21"/>
              </w:rPr>
            </w:pPr>
          </w:p>
        </w:tc>
        <w:tc>
          <w:tcPr>
            <w:tcW w:w="4276" w:type="dxa"/>
            <w:gridSpan w:val="4"/>
            <w:shd w:val="clear" w:color="auto" w:fill="auto"/>
            <w:vAlign w:val="center"/>
          </w:tcPr>
          <w:p>
            <w:pPr>
              <w:widowControl/>
              <w:spacing w:line="40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95" w:type="dxa"/>
            <w:shd w:val="clear" w:color="auto" w:fill="auto"/>
            <w:vAlign w:val="center"/>
          </w:tcPr>
          <w:p>
            <w:pPr>
              <w:widowControl/>
              <w:spacing w:line="400" w:lineRule="exact"/>
              <w:rPr>
                <w:kern w:val="0"/>
                <w:szCs w:val="21"/>
              </w:rPr>
            </w:pPr>
            <w:r>
              <w:rPr>
                <w:kern w:val="0"/>
                <w:szCs w:val="21"/>
              </w:rPr>
              <w:t>…</w:t>
            </w:r>
          </w:p>
        </w:tc>
        <w:tc>
          <w:tcPr>
            <w:tcW w:w="3685" w:type="dxa"/>
            <w:gridSpan w:val="3"/>
            <w:shd w:val="clear" w:color="auto" w:fill="auto"/>
            <w:vAlign w:val="center"/>
          </w:tcPr>
          <w:p>
            <w:pPr>
              <w:widowControl/>
              <w:spacing w:line="400" w:lineRule="exact"/>
              <w:rPr>
                <w:kern w:val="0"/>
                <w:szCs w:val="21"/>
              </w:rPr>
            </w:pPr>
          </w:p>
        </w:tc>
        <w:tc>
          <w:tcPr>
            <w:tcW w:w="4276" w:type="dxa"/>
            <w:gridSpan w:val="4"/>
            <w:shd w:val="clear" w:color="auto" w:fill="auto"/>
            <w:vAlign w:val="center"/>
          </w:tcPr>
          <w:p>
            <w:pPr>
              <w:widowControl/>
              <w:spacing w:line="400" w:lineRule="exact"/>
              <w:rPr>
                <w:kern w:val="0"/>
                <w:szCs w:val="21"/>
              </w:rPr>
            </w:pPr>
          </w:p>
        </w:tc>
      </w:tr>
    </w:tbl>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方正仿宋_GBK" w:hAnsi="方正仿宋_GBK" w:eastAsia="方正仿宋_GBK" w:cs="方正仿宋_GBK"/>
          <w:bCs/>
          <w:sz w:val="24"/>
          <w:szCs w:val="28"/>
          <w:lang w:val="en-US" w:eastAsia="zh-CN"/>
        </w:rPr>
      </w:pPr>
      <w:r>
        <w:rPr>
          <w:rFonts w:hint="eastAsia" w:ascii="方正仿宋_GBK" w:hAnsi="方正仿宋_GBK" w:eastAsia="方正仿宋_GBK" w:cs="方正仿宋_GBK"/>
          <w:b/>
          <w:bCs w:val="0"/>
          <w:sz w:val="24"/>
          <w:szCs w:val="28"/>
          <w:lang w:val="en-US" w:eastAsia="zh-CN"/>
        </w:rPr>
        <w:t>注：新产品</w:t>
      </w:r>
      <w:r>
        <w:rPr>
          <w:rFonts w:hint="eastAsia" w:ascii="方正仿宋_GBK" w:hAnsi="方正仿宋_GBK" w:eastAsia="方正仿宋_GBK" w:cs="方正仿宋_GBK"/>
          <w:bCs/>
          <w:sz w:val="24"/>
          <w:szCs w:val="28"/>
          <w:lang w:val="en-US" w:eastAsia="zh-CN"/>
        </w:rPr>
        <w:t xml:space="preserve">指企业销售采用新技术原理、新设计构思研制、生产的全新产品，或在结构、材质、工艺等某一方面比原有产品有明显改进，从而显著提高了产品性能或扩大了使用功能的产品。新产品既包括经政府有关部门认定并在有效期内的新产品，也包括企业自行研制开发，未经政府有关部门认定，从投产之日起一年之内的新产品。   </w:t>
      </w:r>
    </w:p>
    <w:p>
      <w:pPr>
        <w:rPr>
          <w:rFonts w:hint="eastAsia" w:ascii="方正黑体_GBK" w:hAnsi="方正黑体_GBK" w:eastAsia="方正黑体_GBK" w:cs="方正黑体_GBK"/>
          <w:bCs/>
          <w:sz w:val="32"/>
          <w:szCs w:val="36"/>
          <w:lang w:val="en-US" w:eastAsia="zh-CN"/>
        </w:rPr>
      </w:pPr>
      <w:r>
        <w:rPr>
          <w:rFonts w:hint="eastAsia" w:ascii="方正黑体_GBK" w:hAnsi="方正黑体_GBK" w:eastAsia="方正黑体_GBK" w:cs="方正黑体_GBK"/>
          <w:bCs/>
          <w:sz w:val="32"/>
          <w:szCs w:val="36"/>
          <w:lang w:val="en-US" w:eastAsia="zh-CN"/>
        </w:rPr>
        <w:br w:type="page"/>
      </w:r>
    </w:p>
    <w:p>
      <w:pPr>
        <w:spacing w:line="540" w:lineRule="exact"/>
        <w:ind w:firstLine="640" w:firstLineChars="200"/>
        <w:rPr>
          <w:rFonts w:hint="eastAsia" w:ascii="方正黑体_GBK" w:hAnsi="方正黑体_GBK" w:eastAsia="方正黑体_GBK" w:cs="方正黑体_GBK"/>
          <w:bCs/>
          <w:sz w:val="32"/>
          <w:szCs w:val="36"/>
        </w:rPr>
      </w:pPr>
      <w:r>
        <w:rPr>
          <w:rFonts w:hint="eastAsia" w:ascii="方正黑体_GBK" w:hAnsi="方正黑体_GBK" w:eastAsia="方正黑体_GBK" w:cs="方正黑体_GBK"/>
          <w:bCs/>
          <w:sz w:val="32"/>
          <w:szCs w:val="36"/>
          <w:lang w:val="en-US" w:eastAsia="zh-CN"/>
        </w:rPr>
        <w:t>三</w:t>
      </w:r>
      <w:r>
        <w:rPr>
          <w:rFonts w:hint="eastAsia" w:ascii="方正黑体_GBK" w:hAnsi="方正黑体_GBK" w:eastAsia="方正黑体_GBK" w:cs="方正黑体_GBK"/>
          <w:bCs/>
          <w:sz w:val="32"/>
          <w:szCs w:val="36"/>
        </w:rPr>
        <w:t>、评价数据表</w:t>
      </w:r>
    </w:p>
    <w:tbl>
      <w:tblPr>
        <w:tblStyle w:val="4"/>
        <w:tblW w:w="8856"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4"/>
        <w:gridCol w:w="1569"/>
        <w:gridCol w:w="2977"/>
        <w:gridCol w:w="992"/>
        <w:gridCol w:w="426"/>
        <w:gridCol w:w="283"/>
        <w:gridCol w:w="1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企业名称</w:t>
            </w:r>
          </w:p>
        </w:tc>
        <w:tc>
          <w:tcPr>
            <w:tcW w:w="2977" w:type="dxa"/>
            <w:shd w:val="clear" w:color="auto" w:fill="auto"/>
          </w:tcPr>
          <w:p>
            <w:pPr>
              <w:widowControl/>
              <w:spacing w:line="320" w:lineRule="exact"/>
              <w:rPr>
                <w:kern w:val="0"/>
                <w:szCs w:val="21"/>
              </w:rPr>
            </w:pPr>
            <w:r>
              <w:rPr>
                <w:rFonts w:hint="eastAsia"/>
                <w:kern w:val="0"/>
                <w:szCs w:val="21"/>
              </w:rPr>
              <w:t>　（加盖公章）</w:t>
            </w:r>
          </w:p>
        </w:tc>
        <w:tc>
          <w:tcPr>
            <w:tcW w:w="1418" w:type="dxa"/>
            <w:gridSpan w:val="2"/>
            <w:shd w:val="clear" w:color="auto" w:fill="auto"/>
          </w:tcPr>
          <w:p>
            <w:pPr>
              <w:widowControl/>
              <w:spacing w:line="320" w:lineRule="exact"/>
              <w:jc w:val="center"/>
              <w:rPr>
                <w:kern w:val="0"/>
                <w:szCs w:val="21"/>
              </w:rPr>
            </w:pPr>
            <w:r>
              <w:rPr>
                <w:rFonts w:hint="eastAsia"/>
                <w:kern w:val="0"/>
                <w:szCs w:val="21"/>
              </w:rPr>
              <w:t>主营业务</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技术中心类别</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rFonts w:hint="eastAsia"/>
                <w:kern w:val="0"/>
                <w:szCs w:val="21"/>
              </w:rPr>
              <w:t>报告年度</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企业负责人</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rFonts w:hint="eastAsia"/>
                <w:kern w:val="0"/>
                <w:szCs w:val="21"/>
              </w:rPr>
              <w:t>联系电话</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技术中心负责人</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rFonts w:hint="eastAsia"/>
                <w:kern w:val="0"/>
                <w:szCs w:val="21"/>
              </w:rPr>
              <w:t>联系电话</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联系人</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rFonts w:hint="eastAsia"/>
                <w:kern w:val="0"/>
                <w:szCs w:val="21"/>
              </w:rPr>
              <w:t>联系电话</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传真电话</w:t>
            </w:r>
          </w:p>
        </w:tc>
        <w:tc>
          <w:tcPr>
            <w:tcW w:w="2977" w:type="dxa"/>
            <w:shd w:val="clear" w:color="auto" w:fill="auto"/>
          </w:tcPr>
          <w:p>
            <w:pPr>
              <w:widowControl/>
              <w:spacing w:line="320" w:lineRule="exact"/>
              <w:rPr>
                <w:kern w:val="0"/>
                <w:szCs w:val="21"/>
              </w:rPr>
            </w:pPr>
          </w:p>
        </w:tc>
        <w:tc>
          <w:tcPr>
            <w:tcW w:w="1418" w:type="dxa"/>
            <w:gridSpan w:val="2"/>
            <w:shd w:val="clear" w:color="auto" w:fill="auto"/>
          </w:tcPr>
          <w:p>
            <w:pPr>
              <w:widowControl/>
              <w:spacing w:line="320" w:lineRule="exact"/>
              <w:jc w:val="center"/>
              <w:rPr>
                <w:kern w:val="0"/>
                <w:szCs w:val="21"/>
              </w:rPr>
            </w:pPr>
            <w:r>
              <w:rPr>
                <w:rFonts w:hint="eastAsia"/>
                <w:kern w:val="0"/>
                <w:szCs w:val="21"/>
              </w:rPr>
              <w:t>邮政编码</w:t>
            </w:r>
          </w:p>
        </w:tc>
        <w:tc>
          <w:tcPr>
            <w:tcW w:w="2178" w:type="dxa"/>
            <w:gridSpan w:val="2"/>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企业网址</w:t>
            </w:r>
          </w:p>
        </w:tc>
        <w:tc>
          <w:tcPr>
            <w:tcW w:w="2977" w:type="dxa"/>
            <w:shd w:val="clear" w:color="auto" w:fill="auto"/>
          </w:tcPr>
          <w:p>
            <w:pPr>
              <w:widowControl/>
              <w:spacing w:line="320" w:lineRule="exact"/>
              <w:jc w:val="left"/>
              <w:rPr>
                <w:kern w:val="0"/>
                <w:szCs w:val="21"/>
              </w:rPr>
            </w:pPr>
          </w:p>
        </w:tc>
        <w:tc>
          <w:tcPr>
            <w:tcW w:w="1418" w:type="dxa"/>
            <w:gridSpan w:val="2"/>
            <w:shd w:val="clear" w:color="auto" w:fill="auto"/>
          </w:tcPr>
          <w:p>
            <w:pPr>
              <w:widowControl/>
              <w:spacing w:line="320" w:lineRule="exact"/>
              <w:jc w:val="center"/>
              <w:rPr>
                <w:kern w:val="0"/>
                <w:szCs w:val="21"/>
              </w:rPr>
            </w:pPr>
            <w:r>
              <w:rPr>
                <w:rFonts w:hint="eastAsia"/>
                <w:kern w:val="0"/>
                <w:szCs w:val="21"/>
              </w:rPr>
              <w:t>电子邮件</w:t>
            </w:r>
          </w:p>
        </w:tc>
        <w:tc>
          <w:tcPr>
            <w:tcW w:w="2178" w:type="dxa"/>
            <w:gridSpan w:val="2"/>
            <w:shd w:val="clear" w:color="auto" w:fill="auto"/>
          </w:tcPr>
          <w:p>
            <w:pPr>
              <w:widowControl/>
              <w:spacing w:line="320" w:lineRule="exact"/>
              <w:jc w:val="lef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2283" w:type="dxa"/>
            <w:gridSpan w:val="2"/>
            <w:shd w:val="clear" w:color="auto" w:fill="auto"/>
          </w:tcPr>
          <w:p>
            <w:pPr>
              <w:widowControl/>
              <w:spacing w:line="320" w:lineRule="exact"/>
              <w:jc w:val="center"/>
              <w:rPr>
                <w:kern w:val="0"/>
                <w:szCs w:val="21"/>
              </w:rPr>
            </w:pPr>
            <w:r>
              <w:rPr>
                <w:rFonts w:hint="eastAsia"/>
                <w:kern w:val="0"/>
                <w:szCs w:val="21"/>
              </w:rPr>
              <w:t>通讯地址</w:t>
            </w:r>
          </w:p>
        </w:tc>
        <w:tc>
          <w:tcPr>
            <w:tcW w:w="6573" w:type="dxa"/>
            <w:gridSpan w:val="5"/>
            <w:shd w:val="clear" w:color="auto" w:fill="auto"/>
          </w:tcPr>
          <w:p>
            <w:pPr>
              <w:widowControl/>
              <w:spacing w:line="32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rPr>
                <w:b/>
                <w:bCs/>
                <w:kern w:val="0"/>
                <w:szCs w:val="21"/>
              </w:rPr>
            </w:pPr>
            <w:r>
              <w:rPr>
                <w:rFonts w:hint="eastAsia"/>
                <w:b/>
                <w:bCs/>
                <w:kern w:val="0"/>
                <w:szCs w:val="21"/>
              </w:rPr>
              <w:t>序号</w:t>
            </w:r>
          </w:p>
        </w:tc>
        <w:tc>
          <w:tcPr>
            <w:tcW w:w="5538" w:type="dxa"/>
            <w:gridSpan w:val="3"/>
            <w:shd w:val="clear" w:color="000000" w:fill="FFFFFF"/>
            <w:vAlign w:val="center"/>
          </w:tcPr>
          <w:p>
            <w:pPr>
              <w:widowControl/>
              <w:spacing w:line="240" w:lineRule="exact"/>
              <w:jc w:val="center"/>
              <w:rPr>
                <w:b/>
                <w:bCs/>
                <w:kern w:val="0"/>
                <w:szCs w:val="21"/>
              </w:rPr>
            </w:pPr>
            <w:r>
              <w:rPr>
                <w:rFonts w:hint="eastAsia"/>
                <w:b/>
                <w:bCs/>
                <w:kern w:val="0"/>
                <w:szCs w:val="21"/>
              </w:rPr>
              <w:t>数据名称</w:t>
            </w:r>
          </w:p>
        </w:tc>
        <w:tc>
          <w:tcPr>
            <w:tcW w:w="709" w:type="dxa"/>
            <w:gridSpan w:val="2"/>
            <w:shd w:val="clear" w:color="000000" w:fill="FFFFFF"/>
            <w:vAlign w:val="center"/>
          </w:tcPr>
          <w:p>
            <w:pPr>
              <w:widowControl/>
              <w:spacing w:line="240" w:lineRule="exact"/>
              <w:jc w:val="center"/>
              <w:rPr>
                <w:b/>
                <w:bCs/>
                <w:kern w:val="0"/>
                <w:szCs w:val="21"/>
              </w:rPr>
            </w:pPr>
            <w:r>
              <w:rPr>
                <w:rFonts w:hint="eastAsia"/>
                <w:b/>
                <w:bCs/>
                <w:kern w:val="0"/>
                <w:szCs w:val="21"/>
              </w:rPr>
              <w:t>单位</w:t>
            </w:r>
          </w:p>
        </w:tc>
        <w:tc>
          <w:tcPr>
            <w:tcW w:w="1895" w:type="dxa"/>
            <w:shd w:val="clear" w:color="000000" w:fill="FFFFFF"/>
            <w:vAlign w:val="center"/>
          </w:tcPr>
          <w:p>
            <w:pPr>
              <w:widowControl/>
              <w:spacing w:line="240" w:lineRule="exact"/>
              <w:jc w:val="center"/>
              <w:rPr>
                <w:b/>
                <w:bCs/>
                <w:kern w:val="0"/>
                <w:szCs w:val="21"/>
              </w:rPr>
            </w:pPr>
            <w:r>
              <w:rPr>
                <w:rFonts w:hint="eastAsia"/>
                <w:b/>
                <w:bCs/>
                <w:kern w:val="0"/>
                <w:szCs w:val="21"/>
              </w:rPr>
              <w:t>数据值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主营业务收入</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1.1</w:t>
            </w:r>
          </w:p>
        </w:tc>
        <w:tc>
          <w:tcPr>
            <w:tcW w:w="5538" w:type="dxa"/>
            <w:gridSpan w:val="3"/>
            <w:shd w:val="clear" w:color="000000" w:fill="FFFFFF"/>
            <w:vAlign w:val="center"/>
          </w:tcPr>
          <w:p>
            <w:pPr>
              <w:widowControl/>
              <w:spacing w:line="240" w:lineRule="exact"/>
              <w:ind w:firstLine="420" w:firstLineChars="200"/>
              <w:rPr>
                <w:kern w:val="0"/>
                <w:szCs w:val="21"/>
              </w:rPr>
            </w:pPr>
            <w:r>
              <w:rPr>
                <w:rFonts w:hint="eastAsia"/>
                <w:kern w:val="0"/>
                <w:szCs w:val="21"/>
              </w:rPr>
              <w:t>其中：软件业务收入</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2</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研究与试验发展经费支出</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3</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利润总额</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4</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企业研发设备和工具软件原值</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万元</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5</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企业全部在研软件开发项目数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5.1</w:t>
            </w:r>
          </w:p>
        </w:tc>
        <w:tc>
          <w:tcPr>
            <w:tcW w:w="5538" w:type="dxa"/>
            <w:gridSpan w:val="3"/>
            <w:shd w:val="clear" w:color="000000" w:fill="FFFFFF"/>
            <w:vAlign w:val="center"/>
          </w:tcPr>
          <w:p>
            <w:pPr>
              <w:widowControl/>
              <w:spacing w:line="240" w:lineRule="exact"/>
              <w:ind w:firstLine="420" w:firstLineChars="200"/>
              <w:rPr>
                <w:kern w:val="0"/>
                <w:szCs w:val="21"/>
              </w:rPr>
            </w:pPr>
            <w:r>
              <w:rPr>
                <w:rFonts w:hint="eastAsia"/>
                <w:kern w:val="0"/>
                <w:szCs w:val="21"/>
              </w:rPr>
              <w:t>其中：研发周期三年及以上的项目数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6</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企业从业人员数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7</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技术中心人员数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8</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技术中心从事软件工作人员数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9</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技术中心高级专家及博士人数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人</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10</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来技术中心从事研发工作的外聘专家人月数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人月</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11</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国家级研发平台数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个</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12</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省级研发平台数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个</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13</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通过国家（国际组织）、省认证的实验室和检测机构数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个</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14</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企业拥有的全部有效专利数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14.1</w:t>
            </w:r>
          </w:p>
        </w:tc>
        <w:tc>
          <w:tcPr>
            <w:tcW w:w="5538" w:type="dxa"/>
            <w:gridSpan w:val="3"/>
            <w:shd w:val="clear" w:color="000000" w:fill="FFFFFF"/>
            <w:vAlign w:val="center"/>
          </w:tcPr>
          <w:p>
            <w:pPr>
              <w:widowControl/>
              <w:spacing w:line="240" w:lineRule="exact"/>
              <w:ind w:firstLine="420" w:firstLineChars="200"/>
              <w:rPr>
                <w:kern w:val="0"/>
                <w:szCs w:val="21"/>
              </w:rPr>
            </w:pPr>
            <w:r>
              <w:rPr>
                <w:rFonts w:hint="eastAsia"/>
                <w:kern w:val="0"/>
                <w:szCs w:val="21"/>
              </w:rPr>
              <w:t>其中：近三年授权的有效专利数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14.2</w:t>
            </w:r>
          </w:p>
        </w:tc>
        <w:tc>
          <w:tcPr>
            <w:tcW w:w="5538" w:type="dxa"/>
            <w:gridSpan w:val="3"/>
            <w:shd w:val="clear" w:color="000000" w:fill="FFFFFF"/>
            <w:vAlign w:val="center"/>
          </w:tcPr>
          <w:p>
            <w:pPr>
              <w:widowControl/>
              <w:spacing w:line="240" w:lineRule="exact"/>
              <w:ind w:firstLine="1050" w:firstLineChars="500"/>
              <w:rPr>
                <w:kern w:val="0"/>
                <w:szCs w:val="21"/>
              </w:rPr>
            </w:pPr>
            <w:r>
              <w:rPr>
                <w:rFonts w:hint="eastAsia"/>
                <w:kern w:val="0"/>
                <w:szCs w:val="21"/>
              </w:rPr>
              <w:t>企业拥有的全部有效发明专利数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15</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当年被受理的专利申请数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15.1</w:t>
            </w:r>
          </w:p>
        </w:tc>
        <w:tc>
          <w:tcPr>
            <w:tcW w:w="5538" w:type="dxa"/>
            <w:gridSpan w:val="3"/>
            <w:shd w:val="clear" w:color="000000" w:fill="FFFFFF"/>
            <w:vAlign w:val="center"/>
          </w:tcPr>
          <w:p>
            <w:pPr>
              <w:widowControl/>
              <w:spacing w:line="240" w:lineRule="exact"/>
              <w:ind w:firstLine="420" w:firstLineChars="200"/>
              <w:rPr>
                <w:kern w:val="0"/>
                <w:szCs w:val="21"/>
              </w:rPr>
            </w:pPr>
            <w:r>
              <w:rPr>
                <w:rFonts w:hint="eastAsia"/>
                <w:kern w:val="0"/>
                <w:szCs w:val="21"/>
              </w:rPr>
              <w:t>其中：当年被受理的发明专利申请数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16</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近三年计算机软件著作权数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17</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近三年主持和参加制定的国际、国家、行业和团体标准数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18</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获国家软件相关的奖励项目数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714" w:type="dxa"/>
            <w:shd w:val="clear" w:color="000000" w:fill="FFFFFF"/>
            <w:vAlign w:val="center"/>
          </w:tcPr>
          <w:p>
            <w:pPr>
              <w:widowControl/>
              <w:spacing w:line="240" w:lineRule="exact"/>
              <w:jc w:val="center"/>
              <w:rPr>
                <w:kern w:val="0"/>
                <w:szCs w:val="21"/>
              </w:rPr>
            </w:pPr>
            <w:r>
              <w:rPr>
                <w:kern w:val="0"/>
                <w:szCs w:val="21"/>
              </w:rPr>
              <w:t>19</w:t>
            </w:r>
          </w:p>
        </w:tc>
        <w:tc>
          <w:tcPr>
            <w:tcW w:w="5538" w:type="dxa"/>
            <w:gridSpan w:val="3"/>
            <w:shd w:val="clear" w:color="000000" w:fill="FFFFFF"/>
            <w:vAlign w:val="center"/>
          </w:tcPr>
          <w:p>
            <w:pPr>
              <w:widowControl/>
              <w:spacing w:line="240" w:lineRule="exact"/>
              <w:rPr>
                <w:kern w:val="0"/>
                <w:szCs w:val="21"/>
              </w:rPr>
            </w:pPr>
            <w:r>
              <w:rPr>
                <w:rFonts w:hint="eastAsia"/>
                <w:kern w:val="0"/>
                <w:szCs w:val="21"/>
              </w:rPr>
              <w:t>获省软件相关的奖励项目数</w:t>
            </w:r>
          </w:p>
        </w:tc>
        <w:tc>
          <w:tcPr>
            <w:tcW w:w="709" w:type="dxa"/>
            <w:gridSpan w:val="2"/>
            <w:shd w:val="clear" w:color="000000" w:fill="FFFFFF"/>
            <w:vAlign w:val="center"/>
          </w:tcPr>
          <w:p>
            <w:pPr>
              <w:widowControl/>
              <w:spacing w:line="240" w:lineRule="exact"/>
              <w:jc w:val="center"/>
              <w:rPr>
                <w:kern w:val="0"/>
                <w:szCs w:val="21"/>
              </w:rPr>
            </w:pPr>
            <w:r>
              <w:rPr>
                <w:rFonts w:hint="eastAsia"/>
                <w:kern w:val="0"/>
                <w:szCs w:val="21"/>
              </w:rPr>
              <w:t>项</w:t>
            </w:r>
          </w:p>
        </w:tc>
        <w:tc>
          <w:tcPr>
            <w:tcW w:w="1895" w:type="dxa"/>
            <w:shd w:val="clear" w:color="000000" w:fill="FFFFFF"/>
            <w:vAlign w:val="center"/>
          </w:tcPr>
          <w:p>
            <w:pPr>
              <w:widowControl/>
              <w:spacing w:line="240" w:lineRule="exact"/>
              <w:rPr>
                <w:kern w:val="0"/>
                <w:szCs w:val="21"/>
              </w:rPr>
            </w:pPr>
          </w:p>
        </w:tc>
      </w:tr>
    </w:tbl>
    <w:p>
      <w:pPr>
        <w:widowControl/>
        <w:spacing w:line="380" w:lineRule="exact"/>
        <w:rPr>
          <w:kern w:val="0"/>
          <w:szCs w:val="21"/>
        </w:rPr>
      </w:pPr>
      <w:r>
        <w:rPr>
          <w:kern w:val="0"/>
          <w:szCs w:val="21"/>
        </w:rPr>
        <w:t>注：当年均指统计年度，即202</w:t>
      </w:r>
      <w:r>
        <w:rPr>
          <w:rFonts w:hint="eastAsia"/>
          <w:kern w:val="0"/>
          <w:szCs w:val="21"/>
          <w:lang w:val="en-US" w:eastAsia="zh-CN"/>
        </w:rPr>
        <w:t>3</w:t>
      </w:r>
      <w:r>
        <w:rPr>
          <w:kern w:val="0"/>
          <w:szCs w:val="21"/>
        </w:rPr>
        <w:t>年。</w:t>
      </w:r>
    </w:p>
    <w:p>
      <w:pPr>
        <w:widowControl/>
        <w:spacing w:line="380" w:lineRule="exact"/>
        <w:rPr>
          <w:kern w:val="0"/>
          <w:szCs w:val="21"/>
        </w:rPr>
      </w:pPr>
      <w:r>
        <w:rPr>
          <w:kern w:val="0"/>
          <w:szCs w:val="21"/>
        </w:rPr>
        <w:t>企业负责人签字：　　　　　　            　</w:t>
      </w:r>
      <w:r>
        <w:rPr>
          <w:rFonts w:hint="eastAsia"/>
          <w:kern w:val="0"/>
          <w:szCs w:val="21"/>
          <w:lang w:val="en-US" w:eastAsia="zh-CN"/>
        </w:rPr>
        <w:t>企业</w:t>
      </w:r>
      <w:r>
        <w:rPr>
          <w:kern w:val="0"/>
          <w:szCs w:val="21"/>
        </w:rPr>
        <w:t>盖章：</w:t>
      </w:r>
    </w:p>
    <w:p>
      <w:pPr>
        <w:spacing w:line="380" w:lineRule="exact"/>
        <w:rPr>
          <w:rFonts w:eastAsia="黑体"/>
          <w:b/>
          <w:bCs/>
          <w:sz w:val="32"/>
          <w:szCs w:val="32"/>
        </w:rPr>
      </w:pPr>
      <w:r>
        <w:rPr>
          <w:kern w:val="0"/>
          <w:szCs w:val="21"/>
        </w:rPr>
        <w:t>市工信局或主管部门审核意见（盖章）：</w:t>
      </w:r>
    </w:p>
    <w:p>
      <w:pPr>
        <w:spacing w:line="560" w:lineRule="exact"/>
        <w:ind w:firstLine="640" w:firstLineChars="200"/>
        <w:rPr>
          <w:rFonts w:hint="eastAsia" w:ascii="方正黑体_GBK" w:hAnsi="方正黑体_GBK" w:eastAsia="方正黑体_GBK" w:cs="方正黑体_GBK"/>
          <w:bCs/>
          <w:kern w:val="0"/>
          <w:sz w:val="32"/>
          <w:szCs w:val="36"/>
        </w:rPr>
      </w:pPr>
      <w:r>
        <w:rPr>
          <w:rFonts w:hint="eastAsia" w:ascii="方正黑体_GBK" w:hAnsi="方正黑体_GBK" w:eastAsia="方正黑体_GBK" w:cs="方正黑体_GBK"/>
          <w:bCs/>
          <w:kern w:val="0"/>
          <w:sz w:val="32"/>
          <w:szCs w:val="36"/>
          <w:lang w:val="en-US" w:eastAsia="zh-CN"/>
        </w:rPr>
        <w:t>四</w:t>
      </w:r>
      <w:r>
        <w:rPr>
          <w:rFonts w:hint="eastAsia" w:ascii="方正黑体_GBK" w:hAnsi="方正黑体_GBK" w:eastAsia="方正黑体_GBK" w:cs="方正黑体_GBK"/>
          <w:bCs/>
          <w:kern w:val="0"/>
          <w:sz w:val="32"/>
          <w:szCs w:val="36"/>
        </w:rPr>
        <w:t>、需提供的附件及证明材料</w:t>
      </w:r>
    </w:p>
    <w:p>
      <w:pPr>
        <w:spacing w:line="560" w:lineRule="exact"/>
        <w:ind w:firstLine="640" w:firstLineChars="200"/>
        <w:rPr>
          <w:rFonts w:hint="eastAsia" w:ascii="方正楷体_GBK" w:hAnsi="方正楷体_GBK" w:eastAsia="方正楷体_GBK" w:cs="方正楷体_GBK"/>
          <w:bCs/>
          <w:kern w:val="0"/>
          <w:sz w:val="32"/>
          <w:szCs w:val="32"/>
        </w:rPr>
      </w:pPr>
      <w:r>
        <w:rPr>
          <w:rFonts w:hint="eastAsia" w:ascii="方正楷体_GBK" w:hAnsi="方正楷体_GBK" w:eastAsia="方正楷体_GBK" w:cs="方正楷体_GBK"/>
          <w:bCs/>
          <w:kern w:val="0"/>
          <w:sz w:val="32"/>
          <w:szCs w:val="32"/>
        </w:rPr>
        <w:t>1. 企业对报送材料的真实性、完整性承诺。</w:t>
      </w:r>
    </w:p>
    <w:p>
      <w:pPr>
        <w:widowControl/>
        <w:suppressAutoHyphens/>
        <w:wordWrap w:val="0"/>
        <w:spacing w:line="560" w:lineRule="exact"/>
        <w:ind w:firstLine="640" w:firstLineChars="200"/>
        <w:jc w:val="left"/>
        <w:rPr>
          <w:rFonts w:hint="default" w:ascii="Times New Roman" w:hAnsi="Times New Roman" w:eastAsia="方正仿宋_GBK" w:cs="Times New Roman"/>
          <w:bCs/>
          <w:kern w:val="0"/>
          <w:sz w:val="32"/>
          <w:szCs w:val="32"/>
        </w:rPr>
      </w:pPr>
      <w:r>
        <w:rPr>
          <w:rFonts w:hint="eastAsia" w:ascii="方正楷体_GBK" w:hAnsi="方正楷体_GBK" w:eastAsia="方正楷体_GBK" w:cs="方正楷体_GBK"/>
          <w:bCs/>
          <w:kern w:val="0"/>
          <w:sz w:val="32"/>
          <w:szCs w:val="32"/>
        </w:rPr>
        <w:t>2. 相关统计和财务报表。</w:t>
      </w:r>
      <w:r>
        <w:rPr>
          <w:rFonts w:hint="default" w:ascii="Times New Roman" w:hAnsi="Times New Roman" w:eastAsia="方正仿宋_GBK" w:cs="Times New Roman"/>
          <w:b/>
          <w:bCs w:val="0"/>
          <w:kern w:val="0"/>
          <w:sz w:val="32"/>
          <w:szCs w:val="32"/>
        </w:rPr>
        <w:t>相关统计报表主要包括</w:t>
      </w:r>
      <w:r>
        <w:rPr>
          <w:rFonts w:hint="default" w:ascii="Times New Roman" w:hAnsi="Times New Roman" w:eastAsia="方正仿宋_GBK" w:cs="Times New Roman"/>
          <w:bCs/>
          <w:kern w:val="0"/>
          <w:sz w:val="32"/>
          <w:szCs w:val="32"/>
        </w:rPr>
        <w:t>：</w:t>
      </w:r>
      <w:r>
        <w:rPr>
          <w:rFonts w:hint="default" w:ascii="Times New Roman" w:hAnsi="Times New Roman" w:eastAsia="方正仿宋_GBK" w:cs="Times New Roman"/>
          <w:bCs/>
          <w:kern w:val="0"/>
          <w:sz w:val="32"/>
          <w:szCs w:val="32"/>
          <w:lang w:val="en-US" w:eastAsia="zh-CN"/>
        </w:rPr>
        <w:t>系统导出含水印、</w:t>
      </w:r>
      <w:r>
        <w:rPr>
          <w:rFonts w:hint="default" w:ascii="Times New Roman" w:hAnsi="Times New Roman" w:eastAsia="方正仿宋_GBK" w:cs="Times New Roman"/>
          <w:bCs/>
          <w:kern w:val="0"/>
          <w:sz w:val="32"/>
          <w:szCs w:val="32"/>
        </w:rPr>
        <w:t>加盖企业公章的规模以上</w:t>
      </w:r>
      <w:r>
        <w:rPr>
          <w:rFonts w:hint="default" w:ascii="Times New Roman" w:hAnsi="Times New Roman" w:eastAsia="方正仿宋_GBK" w:cs="Times New Roman"/>
          <w:color w:val="000000"/>
          <w:kern w:val="0"/>
          <w:sz w:val="32"/>
          <w:szCs w:val="32"/>
        </w:rPr>
        <w:t>工业企业法人单位企业研究开发项目情况（</w:t>
      </w:r>
      <w:r>
        <w:rPr>
          <w:rFonts w:hint="default" w:ascii="Times New Roman" w:hAnsi="Times New Roman" w:eastAsia="方正仿宋_GBK" w:cs="Times New Roman"/>
          <w:color w:val="000000"/>
          <w:kern w:val="0"/>
          <w:sz w:val="32"/>
          <w:szCs w:val="32"/>
          <w:lang w:val="en-US" w:eastAsia="zh-CN"/>
        </w:rPr>
        <w:t>6</w:t>
      </w:r>
      <w:r>
        <w:rPr>
          <w:rFonts w:hint="default" w:ascii="Times New Roman" w:hAnsi="Times New Roman" w:eastAsia="方正仿宋_GBK" w:cs="Times New Roman"/>
          <w:color w:val="000000"/>
          <w:kern w:val="0"/>
          <w:sz w:val="32"/>
          <w:szCs w:val="32"/>
        </w:rPr>
        <w:t>07-1表，国统字〔2023〕77号）和规模以上工业企业法人单位企业研究开发活动及相关情况（</w:t>
      </w:r>
      <w:r>
        <w:rPr>
          <w:rFonts w:hint="default" w:ascii="Times New Roman" w:hAnsi="Times New Roman" w:eastAsia="方正仿宋_GBK" w:cs="Times New Roman"/>
          <w:color w:val="000000"/>
          <w:kern w:val="0"/>
          <w:sz w:val="32"/>
          <w:szCs w:val="32"/>
          <w:lang w:val="en-US" w:eastAsia="zh-CN"/>
        </w:rPr>
        <w:t>6</w:t>
      </w:r>
      <w:r>
        <w:rPr>
          <w:rFonts w:hint="default" w:ascii="Times New Roman" w:hAnsi="Times New Roman" w:eastAsia="方正仿宋_GBK" w:cs="Times New Roman"/>
          <w:color w:val="000000"/>
          <w:kern w:val="0"/>
          <w:sz w:val="32"/>
          <w:szCs w:val="32"/>
        </w:rPr>
        <w:t>07-2表，国统字〔2023〕77号）。</w:t>
      </w:r>
      <w:r>
        <w:rPr>
          <w:rFonts w:hint="default" w:ascii="Times New Roman" w:hAnsi="Times New Roman" w:eastAsia="方正仿宋_GBK" w:cs="Times New Roman"/>
          <w:bCs/>
          <w:kern w:val="0"/>
          <w:sz w:val="32"/>
          <w:szCs w:val="32"/>
        </w:rPr>
        <w:t>未列入统计的企业应参照上述两个表的格式填报后提交</w:t>
      </w:r>
      <w:r>
        <w:rPr>
          <w:rFonts w:hint="default" w:ascii="Times New Roman" w:hAnsi="Times New Roman" w:eastAsia="方正仿宋_GBK" w:cs="Times New Roman"/>
          <w:bCs/>
          <w:kern w:val="0"/>
          <w:sz w:val="32"/>
          <w:szCs w:val="32"/>
          <w:lang w:eastAsia="zh-CN"/>
        </w:rPr>
        <w:t>，</w:t>
      </w:r>
      <w:r>
        <w:rPr>
          <w:rFonts w:hint="default" w:ascii="Times New Roman" w:hAnsi="Times New Roman" w:eastAsia="方正仿宋_GBK" w:cs="Times New Roman"/>
          <w:bCs/>
          <w:kern w:val="0"/>
          <w:sz w:val="32"/>
          <w:szCs w:val="32"/>
          <w:lang w:val="en-US" w:eastAsia="zh-CN"/>
        </w:rPr>
        <w:t>并附专项审计报告</w:t>
      </w:r>
      <w:r>
        <w:rPr>
          <w:rFonts w:hint="default" w:ascii="Times New Roman" w:hAnsi="Times New Roman" w:eastAsia="方正仿宋_GBK" w:cs="Times New Roman"/>
          <w:bCs/>
          <w:kern w:val="0"/>
          <w:sz w:val="32"/>
          <w:szCs w:val="32"/>
        </w:rPr>
        <w:t>。</w:t>
      </w:r>
      <w:r>
        <w:rPr>
          <w:rFonts w:hint="default" w:ascii="Times New Roman" w:hAnsi="Times New Roman" w:eastAsia="方正仿宋_GBK" w:cs="Times New Roman"/>
          <w:b/>
          <w:bCs w:val="0"/>
          <w:kern w:val="0"/>
          <w:sz w:val="32"/>
          <w:szCs w:val="32"/>
        </w:rPr>
        <w:t>相关财务报表主要包括</w:t>
      </w:r>
      <w:r>
        <w:rPr>
          <w:rFonts w:hint="default" w:ascii="Times New Roman" w:hAnsi="Times New Roman" w:eastAsia="方正仿宋_GBK" w:cs="Times New Roman"/>
          <w:bCs/>
          <w:kern w:val="0"/>
          <w:sz w:val="32"/>
          <w:szCs w:val="32"/>
        </w:rPr>
        <w:t>：经有资质的机构审计的企业资产负债表、损益表、现金流量表及附注。</w:t>
      </w:r>
    </w:p>
    <w:p>
      <w:pPr>
        <w:widowControl/>
        <w:spacing w:line="560" w:lineRule="exact"/>
        <w:ind w:firstLine="640" w:firstLineChars="200"/>
        <w:jc w:val="left"/>
        <w:rPr>
          <w:rFonts w:hint="eastAsia" w:ascii="方正仿宋_GBK" w:hAnsi="方正仿宋_GBK" w:eastAsia="方正仿宋_GBK" w:cs="方正仿宋_GBK"/>
          <w:bCs/>
          <w:kern w:val="0"/>
          <w:sz w:val="32"/>
          <w:szCs w:val="32"/>
        </w:rPr>
      </w:pPr>
      <w:r>
        <w:rPr>
          <w:rFonts w:hint="eastAsia" w:ascii="方正楷体_GBK" w:hAnsi="方正楷体_GBK" w:eastAsia="方正楷体_GBK" w:cs="方正楷体_GBK"/>
          <w:bCs/>
          <w:kern w:val="0"/>
          <w:sz w:val="32"/>
          <w:szCs w:val="32"/>
        </w:rPr>
        <w:t>3. 评价指标的必要证明材料。</w:t>
      </w:r>
      <w:r>
        <w:rPr>
          <w:rFonts w:hint="eastAsia" w:ascii="方正仿宋_GBK" w:hAnsi="方正仿宋_GBK" w:eastAsia="方正仿宋_GBK" w:cs="方正仿宋_GBK"/>
          <w:bCs/>
          <w:kern w:val="0"/>
          <w:sz w:val="32"/>
          <w:szCs w:val="32"/>
        </w:rPr>
        <w:t>主要包括：</w:t>
      </w:r>
      <w:r>
        <w:rPr>
          <w:rFonts w:hint="eastAsia" w:ascii="方正仿宋_GBK" w:hAnsi="方正仿宋_GBK" w:eastAsia="方正仿宋_GBK" w:cs="方正仿宋_GBK"/>
          <w:sz w:val="32"/>
        </w:rPr>
        <w:t>企业营业执照、</w:t>
      </w:r>
      <w:r>
        <w:rPr>
          <w:rFonts w:hint="eastAsia" w:ascii="方正仿宋_GBK" w:hAnsi="方正仿宋_GBK" w:eastAsia="方正仿宋_GBK" w:cs="方正仿宋_GBK"/>
          <w:bCs/>
          <w:kern w:val="0"/>
          <w:sz w:val="32"/>
          <w:szCs w:val="32"/>
        </w:rPr>
        <w:t>技术中心的高级专家、博士和外部专家、专利信息、主持和参与制定的标准、国家级和省级研发平台、实验室和检测机构、企业研发项目、获国家和省级软件相关的奖励等方面的</w:t>
      </w:r>
      <w:r>
        <w:rPr>
          <w:rFonts w:hint="eastAsia" w:ascii="方正仿宋_GBK" w:hAnsi="方正仿宋_GBK" w:eastAsia="方正仿宋_GBK" w:cs="方正仿宋_GBK"/>
          <w:bCs/>
          <w:kern w:val="0"/>
          <w:sz w:val="32"/>
          <w:szCs w:val="32"/>
          <w:lang w:val="en-US" w:eastAsia="zh-CN"/>
        </w:rPr>
        <w:t>证明材料复印件，分类提供相应材料清单并加盖企业公章</w:t>
      </w:r>
      <w:r>
        <w:rPr>
          <w:rFonts w:hint="eastAsia" w:ascii="方正仿宋_GBK" w:hAnsi="方正仿宋_GBK" w:eastAsia="方正仿宋_GBK" w:cs="方正仿宋_GBK"/>
          <w:bCs/>
          <w:kern w:val="0"/>
          <w:sz w:val="32"/>
          <w:szCs w:val="32"/>
        </w:rPr>
        <w:t>。</w:t>
      </w:r>
    </w:p>
    <w:p>
      <w:pPr>
        <w:spacing w:line="560" w:lineRule="exact"/>
        <w:ind w:firstLine="640" w:firstLineChars="200"/>
        <w:rPr>
          <w:rFonts w:hint="eastAsia" w:ascii="方正黑体_GBK" w:hAnsi="方正黑体_GBK" w:eastAsia="方正黑体_GBK" w:cs="方正黑体_GBK"/>
          <w:bCs/>
          <w:kern w:val="0"/>
          <w:sz w:val="32"/>
          <w:szCs w:val="36"/>
        </w:rPr>
      </w:pPr>
      <w:r>
        <w:rPr>
          <w:rFonts w:hint="eastAsia" w:ascii="方正黑体_GBK" w:hAnsi="方正黑体_GBK" w:eastAsia="方正黑体_GBK" w:cs="方正黑体_GBK"/>
          <w:bCs/>
          <w:kern w:val="0"/>
          <w:sz w:val="32"/>
          <w:szCs w:val="36"/>
          <w:lang w:val="en-US" w:eastAsia="zh-CN"/>
        </w:rPr>
        <w:t>五</w:t>
      </w:r>
      <w:r>
        <w:rPr>
          <w:rFonts w:hint="eastAsia" w:ascii="方正黑体_GBK" w:hAnsi="方正黑体_GBK" w:eastAsia="方正黑体_GBK" w:cs="方正黑体_GBK"/>
          <w:bCs/>
          <w:kern w:val="0"/>
          <w:sz w:val="32"/>
          <w:szCs w:val="36"/>
        </w:rPr>
        <w:t>、需提供的附件及证明材料</w:t>
      </w:r>
    </w:p>
    <w:p>
      <w:pPr>
        <w:spacing w:line="560" w:lineRule="exact"/>
        <w:ind w:firstLine="643" w:firstLineChars="200"/>
        <w:rPr>
          <w:rFonts w:hint="default" w:ascii="Times New Roman" w:hAnsi="Times New Roman" w:eastAsia="方正仿宋_GBK" w:cs="Times New Roman"/>
          <w:sz w:val="32"/>
        </w:rPr>
      </w:pPr>
      <w:r>
        <w:rPr>
          <w:rFonts w:hint="default" w:ascii="Times New Roman" w:hAnsi="Times New Roman" w:eastAsia="方正仿宋_GBK" w:cs="Times New Roman"/>
          <w:b/>
          <w:sz w:val="32"/>
        </w:rPr>
        <w:t>所属类别：</w:t>
      </w:r>
      <w:r>
        <w:rPr>
          <w:rFonts w:hint="default" w:ascii="Times New Roman" w:hAnsi="Times New Roman" w:eastAsia="方正仿宋_GBK" w:cs="Times New Roman"/>
          <w:sz w:val="32"/>
        </w:rPr>
        <w:t>指基础软件、工业软件、信息安全软件、互联网信息服务及区块链、云计算及大数据服务、集成电路设计服务及其他共7类。</w:t>
      </w:r>
    </w:p>
    <w:p>
      <w:pPr>
        <w:spacing w:line="560" w:lineRule="exact"/>
        <w:ind w:firstLine="643" w:firstLineChars="200"/>
        <w:rPr>
          <w:rFonts w:hint="default" w:ascii="Times New Roman" w:hAnsi="Times New Roman" w:eastAsia="方正仿宋_GBK" w:cs="Times New Roman"/>
          <w:sz w:val="32"/>
        </w:rPr>
      </w:pPr>
      <w:r>
        <w:rPr>
          <w:rFonts w:hint="default" w:ascii="Times New Roman" w:hAnsi="Times New Roman" w:eastAsia="方正仿宋_GBK" w:cs="Times New Roman"/>
          <w:b/>
          <w:sz w:val="32"/>
        </w:rPr>
        <w:t>报告年度：</w:t>
      </w:r>
      <w:r>
        <w:rPr>
          <w:rFonts w:hint="default" w:ascii="Times New Roman" w:hAnsi="Times New Roman" w:eastAsia="方正仿宋_GBK" w:cs="Times New Roman"/>
          <w:sz w:val="32"/>
        </w:rPr>
        <w:t>评价数据表中指标准统计年度，时间范围从填写评价数据表的上一年1月1日到12月31日。所有指标的填报时间范围，如无特殊指明，均为统计年度。</w:t>
      </w:r>
      <w:bookmarkStart w:id="0" w:name="_GoBack"/>
      <w:bookmarkEnd w:id="0"/>
    </w:p>
    <w:p>
      <w:pPr>
        <w:spacing w:line="560" w:lineRule="exact"/>
        <w:ind w:firstLine="640"/>
        <w:rPr>
          <w:rFonts w:hint="default" w:ascii="Times New Roman" w:hAnsi="Times New Roman" w:eastAsia="方正仿宋_GBK" w:cs="Times New Roman"/>
          <w:sz w:val="32"/>
          <w:lang w:val="en-US" w:eastAsia="zh-CN"/>
        </w:rPr>
      </w:pPr>
      <w:r>
        <w:rPr>
          <w:rFonts w:hint="eastAsia" w:ascii="方正楷体_GBK" w:hAnsi="方正楷体_GBK" w:eastAsia="方正楷体_GBK" w:cs="方正楷体_GBK"/>
          <w:sz w:val="32"/>
        </w:rPr>
        <w:t>1</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主营业务收入：</w:t>
      </w:r>
      <w:r>
        <w:rPr>
          <w:rFonts w:hint="default" w:ascii="Times New Roman" w:hAnsi="Times New Roman" w:eastAsia="方正仿宋_GBK" w:cs="Times New Roman"/>
          <w:sz w:val="32"/>
          <w:szCs w:val="32"/>
        </w:rPr>
        <w:t>指报告年度内企业确认的销售商品、提供劳务等主营业务的收入。根据会计“主营业务收入”科目的期末贷方余额填报。若会计报告和会计报表中未设置该科目，以“营业收入”代替填报。</w:t>
      </w:r>
      <w:r>
        <w:rPr>
          <w:rFonts w:hint="eastAsia" w:eastAsia="方正仿宋_GBK" w:cs="Times New Roman"/>
          <w:b/>
          <w:bCs/>
          <w:sz w:val="32"/>
          <w:szCs w:val="32"/>
          <w:lang w:val="en-US" w:eastAsia="zh-CN"/>
        </w:rPr>
        <w:t>证明材料：企业年度财务审计报告。</w:t>
      </w:r>
    </w:p>
    <w:p>
      <w:pPr>
        <w:spacing w:line="560" w:lineRule="exact"/>
        <w:ind w:firstLine="640"/>
        <w:rPr>
          <w:rFonts w:hint="default" w:ascii="Times New Roman" w:hAnsi="Times New Roman" w:eastAsia="方正仿宋_GBK" w:cs="Times New Roman"/>
          <w:sz w:val="32"/>
        </w:rPr>
      </w:pPr>
      <w:r>
        <w:rPr>
          <w:rFonts w:hint="eastAsia" w:ascii="方正楷体_GBK" w:hAnsi="方正楷体_GBK" w:eastAsia="方正楷体_GBK" w:cs="方正楷体_GBK"/>
          <w:sz w:val="32"/>
        </w:rPr>
        <w:t>1.1软件业务收入：</w:t>
      </w:r>
      <w:r>
        <w:rPr>
          <w:rFonts w:hint="default" w:ascii="Times New Roman" w:hAnsi="Times New Roman" w:eastAsia="方正仿宋_GBK" w:cs="Times New Roman"/>
          <w:sz w:val="32"/>
        </w:rPr>
        <w:t>指企业在报告年度内从事软件产品、系统集成和支持服务、信息技术咨询和管理服务、信息技术增值服务、嵌入式系统软件、设计开发六项业务收入的合计。</w:t>
      </w:r>
      <w:r>
        <w:rPr>
          <w:rFonts w:hint="eastAsia" w:eastAsia="方正仿宋_GBK" w:cs="Times New Roman"/>
          <w:b/>
          <w:bCs/>
          <w:sz w:val="32"/>
          <w:szCs w:val="32"/>
          <w:lang w:val="en-US" w:eastAsia="zh-CN"/>
        </w:rPr>
        <w:t>证明材料：企业年度财务审计报告附注。</w:t>
      </w:r>
    </w:p>
    <w:p>
      <w:pPr>
        <w:spacing w:line="560" w:lineRule="exact"/>
        <w:ind w:firstLine="640" w:firstLineChars="200"/>
        <w:rPr>
          <w:rFonts w:hint="default" w:ascii="Times New Roman" w:hAnsi="Times New Roman" w:eastAsia="方正仿宋_GBK" w:cs="Times New Roman"/>
          <w:b/>
          <w:bCs/>
          <w:sz w:val="32"/>
        </w:rPr>
      </w:pPr>
      <w:r>
        <w:rPr>
          <w:rFonts w:hint="eastAsia" w:ascii="方正楷体_GBK" w:hAnsi="方正楷体_GBK" w:eastAsia="方正楷体_GBK" w:cs="方正楷体_GBK"/>
          <w:sz w:val="32"/>
        </w:rPr>
        <w:t>2</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研究与试验发展（简称“研发”）经费支出：</w:t>
      </w:r>
      <w:r>
        <w:rPr>
          <w:rFonts w:hint="default" w:ascii="Times New Roman" w:hAnsi="Times New Roman" w:eastAsia="方正仿宋_GBK" w:cs="Times New Roman"/>
          <w:sz w:val="32"/>
          <w:szCs w:val="32"/>
        </w:rPr>
        <w:t>指报告年度内企业研发活动的经费支出合计，包括企业内部的日常研发经费支出，当年形成用于研发的固定资产支出和委托外单位开展研发的经费支出。</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国家统计局发布的《企业研发活动及相关情况》表格。</w:t>
      </w:r>
    </w:p>
    <w:p>
      <w:pPr>
        <w:spacing w:line="560" w:lineRule="exact"/>
        <w:ind w:firstLine="640"/>
        <w:rPr>
          <w:rFonts w:hint="default" w:ascii="Times New Roman" w:hAnsi="Times New Roman" w:eastAsia="方正仿宋_GBK" w:cs="Times New Roman"/>
          <w:sz w:val="32"/>
          <w:lang w:val="en-US" w:eastAsia="zh-CN"/>
        </w:rPr>
      </w:pPr>
      <w:r>
        <w:rPr>
          <w:rFonts w:hint="eastAsia" w:ascii="方正楷体_GBK" w:hAnsi="方正楷体_GBK" w:eastAsia="方正楷体_GBK" w:cs="方正楷体_GBK"/>
          <w:sz w:val="32"/>
        </w:rPr>
        <w:t>3</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利润总额：</w:t>
      </w:r>
      <w:r>
        <w:rPr>
          <w:rFonts w:hint="default" w:ascii="Times New Roman" w:hAnsi="Times New Roman" w:eastAsia="方正仿宋_GBK" w:cs="Times New Roman"/>
          <w:sz w:val="32"/>
          <w:szCs w:val="32"/>
        </w:rPr>
        <w:t>指报告年度内企业生产经营过程中各种收入扣除各种耗费后的盈余，反映企业在报告期内实现的盈亏总额。根据会计“利润总额”科目的期末贷方余额填报。</w:t>
      </w:r>
      <w:r>
        <w:rPr>
          <w:rFonts w:hint="eastAsia" w:eastAsia="方正仿宋_GBK" w:cs="Times New Roman"/>
          <w:b/>
          <w:bCs/>
          <w:sz w:val="32"/>
          <w:szCs w:val="32"/>
          <w:lang w:val="en-US" w:eastAsia="zh-CN"/>
        </w:rPr>
        <w:t>证明材料：企业年度财务审计报告。</w:t>
      </w:r>
    </w:p>
    <w:p>
      <w:pPr>
        <w:spacing w:line="560" w:lineRule="exact"/>
        <w:ind w:firstLine="640" w:firstLineChars="200"/>
        <w:rPr>
          <w:rFonts w:hint="default" w:ascii="Times New Roman" w:hAnsi="Times New Roman" w:eastAsia="方正仿宋_GBK" w:cs="Times New Roman"/>
          <w:sz w:val="32"/>
        </w:rPr>
      </w:pPr>
      <w:r>
        <w:rPr>
          <w:rFonts w:hint="eastAsia" w:ascii="方正楷体_GBK" w:hAnsi="方正楷体_GBK" w:eastAsia="方正楷体_GBK" w:cs="方正楷体_GBK"/>
          <w:sz w:val="32"/>
        </w:rPr>
        <w:t>4</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企业研发设备和工具软件原值：</w:t>
      </w:r>
      <w:r>
        <w:rPr>
          <w:rFonts w:hint="default" w:ascii="Times New Roman" w:hAnsi="Times New Roman" w:eastAsia="方正仿宋_GBK" w:cs="Times New Roman"/>
          <w:sz w:val="32"/>
        </w:rPr>
        <w:t>指报告年度末企业用于研发的科研设备、开发设备、工具软件原值（账面原值）。</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国家统计局发布的《企业研发活动及相关情况》表格。</w:t>
      </w:r>
    </w:p>
    <w:p>
      <w:pPr>
        <w:spacing w:line="560" w:lineRule="exact"/>
        <w:ind w:firstLine="640" w:firstLineChars="200"/>
        <w:rPr>
          <w:rFonts w:hint="default" w:ascii="Times New Roman" w:hAnsi="Times New Roman" w:eastAsia="方正仿宋_GBK" w:cs="Times New Roman"/>
          <w:sz w:val="32"/>
        </w:rPr>
      </w:pPr>
      <w:r>
        <w:rPr>
          <w:rFonts w:hint="eastAsia" w:ascii="方正楷体_GBK" w:hAnsi="方正楷体_GBK" w:eastAsia="方正楷体_GBK" w:cs="方正楷体_GBK"/>
          <w:sz w:val="32"/>
        </w:rPr>
        <w:t>5</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企业全部在研软件开发项目数：</w:t>
      </w:r>
      <w:r>
        <w:rPr>
          <w:rFonts w:hint="default" w:ascii="Times New Roman" w:hAnsi="Times New Roman" w:eastAsia="方正仿宋_GBK" w:cs="Times New Roman"/>
          <w:sz w:val="32"/>
        </w:rPr>
        <w:t>指企业在报告年度当年立项并开展研发（制）工作、以前年份立项仍继续进行研发（制）的软件开发项目。包括当年完成、年内仍在进行、年内研发工作已告失败的项目。</w:t>
      </w:r>
      <w:r>
        <w:rPr>
          <w:rFonts w:hint="default" w:ascii="Times New Roman" w:hAnsi="Times New Roman" w:eastAsia="方正仿宋_GBK" w:cs="Times New Roman"/>
          <w:b/>
          <w:bCs w:val="0"/>
          <w:sz w:val="32"/>
          <w:szCs w:val="32"/>
        </w:rPr>
        <w:t>证明材料：国家统计局发布的《企业研究开发项目情况》表格。</w:t>
      </w:r>
    </w:p>
    <w:p>
      <w:pPr>
        <w:spacing w:line="560" w:lineRule="exact"/>
        <w:ind w:firstLine="640" w:firstLineChars="200"/>
        <w:rPr>
          <w:rFonts w:hint="default" w:ascii="Times New Roman" w:hAnsi="Times New Roman" w:eastAsia="方正仿宋_GBK" w:cs="Times New Roman"/>
          <w:sz w:val="32"/>
        </w:rPr>
      </w:pPr>
      <w:r>
        <w:rPr>
          <w:rFonts w:hint="eastAsia" w:ascii="方正楷体_GBK" w:hAnsi="方正楷体_GBK" w:eastAsia="方正楷体_GBK" w:cs="方正楷体_GBK"/>
          <w:sz w:val="32"/>
        </w:rPr>
        <w:t>5.1研发周期三年及以上的项目数：</w:t>
      </w:r>
      <w:r>
        <w:rPr>
          <w:rFonts w:hint="default" w:ascii="Times New Roman" w:hAnsi="Times New Roman" w:eastAsia="方正仿宋_GBK" w:cs="Times New Roman"/>
          <w:sz w:val="32"/>
        </w:rPr>
        <w:t>指研究开发周期不少于36个月的研发项目数。</w:t>
      </w:r>
      <w:r>
        <w:rPr>
          <w:rFonts w:hint="default" w:ascii="Times New Roman" w:hAnsi="Times New Roman" w:eastAsia="方正仿宋_GBK" w:cs="Times New Roman"/>
          <w:b/>
          <w:bCs w:val="0"/>
          <w:sz w:val="32"/>
          <w:szCs w:val="32"/>
        </w:rPr>
        <w:t>证明材料：</w:t>
      </w:r>
      <w:r>
        <w:rPr>
          <w:rFonts w:hint="default" w:ascii="Times New Roman" w:hAnsi="Times New Roman" w:eastAsia="方正仿宋_GBK" w:cs="Times New Roman"/>
          <w:b/>
          <w:bCs w:val="0"/>
          <w:sz w:val="32"/>
        </w:rPr>
        <w:t>项目清单。</w:t>
      </w:r>
    </w:p>
    <w:p>
      <w:pPr>
        <w:overflowPunct w:val="0"/>
        <w:snapToGrid w:val="0"/>
        <w:spacing w:line="590" w:lineRule="exact"/>
        <w:ind w:firstLine="640"/>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rPr>
        <w:t>6</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企业从业人员数：</w:t>
      </w:r>
      <w:r>
        <w:rPr>
          <w:rFonts w:hint="default" w:ascii="Times New Roman" w:hAnsi="Times New Roman" w:eastAsia="方正仿宋_GBK" w:cs="Times New Roman"/>
          <w:sz w:val="32"/>
          <w:szCs w:val="32"/>
        </w:rPr>
        <w:t>指报告年度最后一日在本单位工作，并取得工资或其他形式劳动报酬的人员数。该指标不包括最后一日当天及以前已经与单位解除劳动合同关系的人员，是在岗职工、劳务派遣人员及其他从业人员之和。</w:t>
      </w:r>
      <w:r>
        <w:rPr>
          <w:rFonts w:hint="default" w:ascii="Times New Roman" w:hAnsi="Times New Roman" w:eastAsia="方正仿宋_GBK" w:cs="Times New Roman"/>
          <w:b/>
          <w:bCs w:val="0"/>
          <w:sz w:val="32"/>
          <w:szCs w:val="32"/>
        </w:rPr>
        <w:t>证明材料：企业年末从业人员数证明。</w:t>
      </w:r>
    </w:p>
    <w:p>
      <w:pPr>
        <w:spacing w:line="560" w:lineRule="exact"/>
        <w:ind w:firstLine="640" w:firstLineChars="200"/>
        <w:rPr>
          <w:rFonts w:hint="default" w:ascii="Times New Roman" w:hAnsi="Times New Roman" w:eastAsia="方正仿宋_GBK" w:cs="Times New Roman"/>
          <w:b/>
          <w:bCs w:val="0"/>
          <w:sz w:val="32"/>
        </w:rPr>
      </w:pPr>
      <w:r>
        <w:rPr>
          <w:rFonts w:hint="eastAsia" w:ascii="方正楷体_GBK" w:hAnsi="方正楷体_GBK" w:eastAsia="方正楷体_GBK" w:cs="方正楷体_GBK"/>
          <w:sz w:val="32"/>
        </w:rPr>
        <w:t>7</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技术中心人员数：</w:t>
      </w:r>
      <w:r>
        <w:rPr>
          <w:rFonts w:hint="default" w:ascii="Times New Roman" w:hAnsi="Times New Roman" w:eastAsia="方正仿宋_GBK" w:cs="Times New Roman"/>
          <w:sz w:val="32"/>
        </w:rPr>
        <w:t>指在技术中心工作接受考核并取得劳动报酬的从业人员年平均数。包括在册的技术中心研发人员、专门管理人员和直接为其服务的人员。</w:t>
      </w:r>
      <w:r>
        <w:rPr>
          <w:rFonts w:hint="default" w:ascii="Times New Roman" w:hAnsi="Times New Roman" w:eastAsia="方正仿宋_GBK" w:cs="Times New Roman"/>
          <w:b/>
          <w:bCs w:val="0"/>
          <w:sz w:val="32"/>
          <w:szCs w:val="32"/>
        </w:rPr>
        <w:t>证明材料：</w:t>
      </w:r>
      <w:r>
        <w:rPr>
          <w:rFonts w:hint="default" w:ascii="Times New Roman" w:hAnsi="Times New Roman" w:eastAsia="方正仿宋_GBK" w:cs="Times New Roman"/>
          <w:b/>
          <w:bCs w:val="0"/>
          <w:sz w:val="32"/>
        </w:rPr>
        <w:t>技术中心人员</w:t>
      </w:r>
      <w:r>
        <w:rPr>
          <w:rFonts w:hint="eastAsia" w:eastAsia="方正仿宋_GBK" w:cs="Times New Roman"/>
          <w:b/>
          <w:bCs w:val="0"/>
          <w:sz w:val="32"/>
          <w:lang w:val="en-US" w:eastAsia="zh-CN"/>
        </w:rPr>
        <w:t>清单及年末在岗</w:t>
      </w:r>
      <w:r>
        <w:rPr>
          <w:rFonts w:hint="default" w:ascii="Times New Roman" w:hAnsi="Times New Roman" w:eastAsia="方正仿宋_GBK" w:cs="Times New Roman"/>
          <w:b/>
          <w:bCs w:val="0"/>
          <w:sz w:val="32"/>
        </w:rPr>
        <w:t>证明。</w:t>
      </w:r>
    </w:p>
    <w:p>
      <w:pPr>
        <w:spacing w:line="560" w:lineRule="exact"/>
        <w:ind w:firstLine="640" w:firstLineChars="200"/>
        <w:rPr>
          <w:rFonts w:hint="default" w:ascii="Times New Roman" w:hAnsi="Times New Roman" w:eastAsia="方正仿宋_GBK" w:cs="Times New Roman"/>
          <w:b/>
          <w:bCs w:val="0"/>
          <w:sz w:val="32"/>
        </w:rPr>
      </w:pPr>
      <w:r>
        <w:rPr>
          <w:rFonts w:hint="eastAsia" w:ascii="方正楷体_GBK" w:hAnsi="方正楷体_GBK" w:eastAsia="方正楷体_GBK" w:cs="方正楷体_GBK"/>
          <w:sz w:val="32"/>
        </w:rPr>
        <w:t>8</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技术中心从事软件工作人员数：</w:t>
      </w:r>
      <w:r>
        <w:rPr>
          <w:rFonts w:hint="default" w:ascii="Times New Roman" w:hAnsi="Times New Roman" w:eastAsia="方正仿宋_GBK" w:cs="Times New Roman"/>
          <w:sz w:val="32"/>
        </w:rPr>
        <w:t>指直接从事（或参与）软件研发活动、以及专门从事研发活动管理和为研发活动提供直接服务的人员。累计从事研发活动的时间占制度工作时间少于10%的人员，不予统计。</w:t>
      </w:r>
      <w:r>
        <w:rPr>
          <w:rFonts w:hint="default" w:ascii="Times New Roman" w:hAnsi="Times New Roman" w:eastAsia="方正仿宋_GBK" w:cs="Times New Roman"/>
          <w:b/>
          <w:bCs w:val="0"/>
          <w:sz w:val="32"/>
          <w:szCs w:val="32"/>
        </w:rPr>
        <w:t>证明材料：</w:t>
      </w:r>
      <w:r>
        <w:rPr>
          <w:rFonts w:hint="default" w:ascii="Times New Roman" w:hAnsi="Times New Roman" w:eastAsia="方正仿宋_GBK" w:cs="Times New Roman"/>
          <w:b/>
          <w:bCs w:val="0"/>
          <w:sz w:val="32"/>
        </w:rPr>
        <w:t>技术中心从事软件工作人员</w:t>
      </w:r>
      <w:r>
        <w:rPr>
          <w:rFonts w:hint="eastAsia" w:eastAsia="方正仿宋_GBK" w:cs="Times New Roman"/>
          <w:b/>
          <w:bCs w:val="0"/>
          <w:sz w:val="32"/>
          <w:lang w:val="en-US" w:eastAsia="zh-CN"/>
        </w:rPr>
        <w:t>清单及年末在岗</w:t>
      </w:r>
      <w:r>
        <w:rPr>
          <w:rFonts w:hint="default" w:ascii="Times New Roman" w:hAnsi="Times New Roman" w:eastAsia="方正仿宋_GBK" w:cs="Times New Roman"/>
          <w:b/>
          <w:bCs w:val="0"/>
          <w:sz w:val="32"/>
        </w:rPr>
        <w:t>证明。</w:t>
      </w:r>
    </w:p>
    <w:p>
      <w:pPr>
        <w:spacing w:line="560" w:lineRule="exact"/>
        <w:ind w:firstLine="640" w:firstLineChars="200"/>
        <w:rPr>
          <w:rFonts w:hint="default" w:ascii="Times New Roman" w:hAnsi="Times New Roman" w:eastAsia="方正仿宋_GBK" w:cs="Times New Roman"/>
          <w:b/>
          <w:bCs w:val="0"/>
          <w:sz w:val="32"/>
          <w:szCs w:val="32"/>
        </w:rPr>
      </w:pPr>
      <w:r>
        <w:rPr>
          <w:rFonts w:hint="eastAsia" w:ascii="方正楷体_GBK" w:hAnsi="方正楷体_GBK" w:eastAsia="方正楷体_GBK" w:cs="方正楷体_GBK"/>
          <w:sz w:val="32"/>
        </w:rPr>
        <w:t>9</w:t>
      </w:r>
      <w:r>
        <w:rPr>
          <w:rFonts w:hint="eastAsia" w:ascii="方正楷体_GBK" w:hAnsi="方正楷体_GBK" w:eastAsia="方正楷体_GBK" w:cs="方正楷体_GBK"/>
          <w:sz w:val="32"/>
          <w:lang w:val="en-US" w:eastAsia="zh-CN"/>
        </w:rPr>
        <w:t>.</w:t>
      </w:r>
      <w:r>
        <w:rPr>
          <w:rFonts w:hint="eastAsia" w:ascii="方正楷体_GBK" w:hAnsi="方正楷体_GBK" w:eastAsia="方正楷体_GBK" w:cs="方正楷体_GBK"/>
          <w:sz w:val="32"/>
        </w:rPr>
        <w:t>技术中心高级专家及博士人数：</w:t>
      </w:r>
      <w:r>
        <w:rPr>
          <w:rFonts w:hint="default" w:ascii="Times New Roman" w:hAnsi="Times New Roman" w:eastAsia="方正仿宋_GBK" w:cs="Times New Roman"/>
          <w:sz w:val="32"/>
        </w:rPr>
        <w:t>高级专家人数指全职在技术中心工作，获得国家、部、省等政府部门认定的有突出贡献的专家或享受国家、部、省专项津贴的专家数。</w:t>
      </w:r>
      <w:r>
        <w:rPr>
          <w:rFonts w:hint="default" w:ascii="Times New Roman" w:hAnsi="Times New Roman" w:eastAsia="方正仿宋_GBK" w:cs="Times New Roman"/>
          <w:sz w:val="32"/>
          <w:szCs w:val="32"/>
        </w:rPr>
        <w:t>如中央及国家部委认定的 “长江学者”等，江苏省人才工作领导小组办公室认定的“333工程”和“双创计划”等。</w:t>
      </w:r>
      <w:r>
        <w:rPr>
          <w:rFonts w:hint="default" w:ascii="Times New Roman" w:hAnsi="Times New Roman" w:eastAsia="方正仿宋_GBK" w:cs="Times New Roman"/>
          <w:sz w:val="32"/>
        </w:rPr>
        <w:t>博士人数指全职在技术中心工作、已获得博士学位的人员数。在站博士后可以作为博士进行统计。拥有博士学位的高级专家只统计一次。</w:t>
      </w:r>
      <w:r>
        <w:rPr>
          <w:rFonts w:hint="default" w:ascii="Times New Roman" w:hAnsi="Times New Roman" w:eastAsia="方正仿宋_GBK" w:cs="Times New Roman"/>
          <w:b/>
          <w:bCs w:val="0"/>
          <w:sz w:val="32"/>
          <w:szCs w:val="32"/>
        </w:rPr>
        <w:t>证明材料：专家资格证书，博士学位证书，企业年末在岗人员证明。其中国（境）外的博士学位证书还需附教育部留学服务中心出具的《国外学历学位认证书》。</w:t>
      </w:r>
    </w:p>
    <w:p>
      <w:pPr>
        <w:spacing w:line="560" w:lineRule="exact"/>
        <w:ind w:firstLine="640" w:firstLineChars="200"/>
        <w:rPr>
          <w:rFonts w:hint="default" w:ascii="Times New Roman" w:hAnsi="Times New Roman" w:eastAsia="方正仿宋_GBK" w:cs="Times New Roman"/>
          <w:b/>
          <w:bCs/>
          <w:sz w:val="32"/>
        </w:rPr>
      </w:pPr>
      <w:r>
        <w:rPr>
          <w:rFonts w:hint="eastAsia" w:ascii="方正楷体_GBK" w:hAnsi="方正楷体_GBK" w:eastAsia="方正楷体_GBK" w:cs="方正楷体_GBK"/>
          <w:sz w:val="32"/>
        </w:rPr>
        <w:t>10</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来技术中心从事研发工作的外聘专家人月数：</w:t>
      </w:r>
      <w:r>
        <w:rPr>
          <w:rFonts w:hint="default" w:ascii="Times New Roman" w:hAnsi="Times New Roman" w:eastAsia="方正仿宋_GBK" w:cs="Times New Roman"/>
          <w:sz w:val="32"/>
        </w:rPr>
        <w:t>指报告年度内来技术中心从事研究、技术开发工作的具有较高科技开发能力的海内外专家累计人月。最小统计单位为：0.5人月。</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能够证明专家技术水平的高级职称证书、博士学位证书</w:t>
      </w:r>
      <w:r>
        <w:rPr>
          <w:rFonts w:hint="eastAsia" w:eastAsia="方正仿宋_GBK" w:cs="Times New Roman"/>
          <w:b/>
          <w:bCs/>
          <w:sz w:val="32"/>
          <w:szCs w:val="32"/>
          <w:lang w:val="en-US" w:eastAsia="zh-CN"/>
        </w:rPr>
        <w:t>证明</w:t>
      </w:r>
      <w:r>
        <w:rPr>
          <w:rFonts w:hint="default" w:ascii="Times New Roman" w:hAnsi="Times New Roman" w:eastAsia="方正仿宋_GBK" w:cs="Times New Roman"/>
          <w:b/>
          <w:bCs/>
          <w:sz w:val="32"/>
          <w:szCs w:val="32"/>
        </w:rPr>
        <w:t>。</w:t>
      </w:r>
    </w:p>
    <w:p>
      <w:pPr>
        <w:spacing w:line="560" w:lineRule="exact"/>
        <w:ind w:firstLine="640" w:firstLineChars="200"/>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rPr>
        <w:t>11</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国家级研发平台数：</w:t>
      </w:r>
      <w:r>
        <w:rPr>
          <w:rFonts w:hint="default" w:ascii="Times New Roman" w:hAnsi="Times New Roman" w:eastAsia="方正仿宋_GBK" w:cs="Times New Roman"/>
          <w:sz w:val="32"/>
          <w:szCs w:val="32"/>
        </w:rPr>
        <w:t>指企业作为项目法人承担建设、国家有关部门归口管理且已经获得批复的科技类、研究开发类平台数。</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国家有关部门的认定文件复印件。</w:t>
      </w:r>
    </w:p>
    <w:p>
      <w:pPr>
        <w:overflowPunct w:val="0"/>
        <w:snapToGrid w:val="0"/>
        <w:spacing w:line="590" w:lineRule="exact"/>
        <w:ind w:firstLine="640"/>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rPr>
        <w:t>12</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省级研发平台数：</w:t>
      </w:r>
      <w:r>
        <w:rPr>
          <w:rFonts w:hint="default" w:ascii="Times New Roman" w:hAnsi="Times New Roman" w:eastAsia="方正仿宋_GBK" w:cs="Times New Roman"/>
          <w:sz w:val="32"/>
          <w:szCs w:val="32"/>
        </w:rPr>
        <w:t>指企业作为项目法人承担建设、江苏省政府有关部门归口管理且已获得批复的科技类、研究开发类平台数。</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省级行政有关部门的认定文件复印件。</w:t>
      </w:r>
    </w:p>
    <w:p>
      <w:pPr>
        <w:overflowPunct w:val="0"/>
        <w:snapToGrid w:val="0"/>
        <w:spacing w:line="590" w:lineRule="exact"/>
        <w:ind w:firstLine="640"/>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rPr>
        <w:t>13</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通过国家（国际组织）、省认证的实验室和检测机构数：</w:t>
      </w:r>
      <w:r>
        <w:rPr>
          <w:rFonts w:hint="default" w:ascii="Times New Roman" w:hAnsi="Times New Roman" w:eastAsia="方正仿宋_GBK" w:cs="Times New Roman"/>
          <w:sz w:val="32"/>
          <w:szCs w:val="32"/>
        </w:rPr>
        <w:t>指通过中华人民共和国有关国家部门或国际组织、江苏省人民政府有关部门认证认可的，仍在有效期的实验室、检验检测机构数。</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证书和有关行政部门的认定文件复印件。</w:t>
      </w:r>
      <w:r>
        <w:rPr>
          <w:rFonts w:hint="default" w:ascii="Times New Roman" w:hAnsi="Times New Roman" w:eastAsia="方正仿宋_GBK" w:cs="Times New Roman"/>
          <w:sz w:val="32"/>
          <w:szCs w:val="32"/>
        </w:rPr>
        <w:t xml:space="preserve"> </w:t>
      </w:r>
    </w:p>
    <w:p>
      <w:pPr>
        <w:spacing w:line="560" w:lineRule="exact"/>
        <w:ind w:firstLine="640" w:firstLineChars="200"/>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rPr>
        <w:t>14</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企业拥有的全部有效专利数：</w:t>
      </w:r>
      <w:r>
        <w:rPr>
          <w:rFonts w:hint="default" w:ascii="Times New Roman" w:hAnsi="Times New Roman" w:eastAsia="方正仿宋_GBK" w:cs="Times New Roman"/>
          <w:sz w:val="32"/>
        </w:rPr>
        <w:t>指</w:t>
      </w:r>
      <w:r>
        <w:rPr>
          <w:rFonts w:hint="default" w:ascii="Times New Roman" w:hAnsi="Times New Roman" w:eastAsia="方正仿宋_GBK" w:cs="Times New Roman"/>
          <w:sz w:val="32"/>
          <w:szCs w:val="32"/>
        </w:rPr>
        <w:t>报告年度末企业作为专利权人拥有的、经境内外知识产权行政部门授权且在有效期内的专利件数</w:t>
      </w:r>
      <w:r>
        <w:rPr>
          <w:rFonts w:hint="default" w:ascii="Times New Roman" w:hAnsi="Times New Roman" w:eastAsia="方正仿宋_GBK" w:cs="Times New Roman"/>
          <w:sz w:val="32"/>
        </w:rPr>
        <w:t>。</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授权专利证书号清单。</w:t>
      </w:r>
    </w:p>
    <w:p>
      <w:pPr>
        <w:spacing w:line="560" w:lineRule="exact"/>
        <w:ind w:firstLine="640" w:firstLineChars="200"/>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rPr>
        <w:t>14.1近三年授权的有效专利数：</w:t>
      </w:r>
      <w:r>
        <w:rPr>
          <w:rFonts w:hint="default" w:ascii="Times New Roman" w:hAnsi="Times New Roman" w:eastAsia="方正仿宋_GBK" w:cs="Times New Roman"/>
          <w:sz w:val="32"/>
          <w:szCs w:val="32"/>
        </w:rPr>
        <w:t>报企业在报告年度及报告年度前一年、前二年共三年中获得的，企业作为专利权人拥有的，经境内外知识产权行政部门授权且在有效期内的专利件数。</w:t>
      </w:r>
    </w:p>
    <w:p>
      <w:pPr>
        <w:ind w:firstLine="640"/>
        <w:rPr>
          <w:rFonts w:hint="default" w:ascii="Times New Roman" w:hAnsi="Times New Roman" w:eastAsia="方正仿宋_GBK" w:cs="Times New Roman"/>
        </w:rPr>
      </w:pPr>
      <w:r>
        <w:rPr>
          <w:rFonts w:hint="eastAsia" w:ascii="方正楷体_GBK" w:hAnsi="方正楷体_GBK" w:eastAsia="方正楷体_GBK" w:cs="方正楷体_GBK"/>
          <w:sz w:val="32"/>
          <w:szCs w:val="32"/>
        </w:rPr>
        <w:t>14.2企业拥有的全部有效发明专利数：</w:t>
      </w:r>
      <w:r>
        <w:rPr>
          <w:rFonts w:hint="default" w:ascii="Times New Roman" w:hAnsi="Times New Roman" w:eastAsia="方正仿宋_GBK" w:cs="Times New Roman"/>
          <w:sz w:val="32"/>
          <w:szCs w:val="32"/>
        </w:rPr>
        <w:t>指报告年度末企业作为专利权人拥有的、经境内外知识产权行政部门授权且在有效期内的发明专利件数。</w:t>
      </w:r>
    </w:p>
    <w:p>
      <w:pPr>
        <w:spacing w:line="560" w:lineRule="exact"/>
        <w:ind w:firstLine="640" w:firstLineChars="200"/>
        <w:rPr>
          <w:rFonts w:hint="default" w:ascii="Times New Roman" w:hAnsi="Times New Roman" w:eastAsia="方正仿宋_GBK" w:cs="Times New Roman"/>
          <w:b/>
          <w:bCs/>
          <w:sz w:val="32"/>
        </w:rPr>
      </w:pPr>
      <w:r>
        <w:rPr>
          <w:rFonts w:hint="eastAsia" w:ascii="方正楷体_GBK" w:hAnsi="方正楷体_GBK" w:eastAsia="方正楷体_GBK" w:cs="方正楷体_GBK"/>
          <w:sz w:val="32"/>
          <w:szCs w:val="32"/>
        </w:rPr>
        <w:t>15</w:t>
      </w:r>
      <w:r>
        <w:rPr>
          <w:rFonts w:hint="eastAsia" w:ascii="方正楷体_GBK" w:hAnsi="方正楷体_GBK" w:eastAsia="方正楷体_GBK" w:cs="方正楷体_GBK"/>
          <w:sz w:val="32"/>
          <w:szCs w:val="32"/>
          <w:lang w:eastAsia="zh-CN"/>
        </w:rPr>
        <w:t>.</w:t>
      </w:r>
      <w:r>
        <w:rPr>
          <w:rFonts w:hint="eastAsia" w:ascii="方正楷体_GBK" w:hAnsi="方正楷体_GBK" w:eastAsia="方正楷体_GBK" w:cs="方正楷体_GBK"/>
          <w:sz w:val="32"/>
        </w:rPr>
        <w:t>当年被受理的专利申请数：</w:t>
      </w:r>
      <w:r>
        <w:rPr>
          <w:rFonts w:hint="default" w:ascii="Times New Roman" w:hAnsi="Times New Roman" w:eastAsia="方正仿宋_GBK" w:cs="Times New Roman"/>
          <w:sz w:val="32"/>
        </w:rPr>
        <w:t>指企业在报告年度内作为申请人向境内外知识产权行政部门提出专利申请并被受理后，按规定缴足申请费，符合进入初步审查阶段的件数。</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专利</w:t>
      </w:r>
      <w:r>
        <w:rPr>
          <w:rFonts w:hint="eastAsia" w:eastAsia="方正仿宋_GBK" w:cs="Times New Roman"/>
          <w:b/>
          <w:bCs/>
          <w:sz w:val="32"/>
          <w:szCs w:val="32"/>
          <w:lang w:val="en-US" w:eastAsia="zh-CN"/>
        </w:rPr>
        <w:t>申请</w:t>
      </w:r>
      <w:r>
        <w:rPr>
          <w:rFonts w:hint="default" w:ascii="Times New Roman" w:hAnsi="Times New Roman" w:eastAsia="方正仿宋_GBK" w:cs="Times New Roman"/>
          <w:b/>
          <w:bCs/>
          <w:sz w:val="32"/>
          <w:szCs w:val="32"/>
        </w:rPr>
        <w:t>受理</w:t>
      </w:r>
      <w:r>
        <w:rPr>
          <w:rFonts w:hint="eastAsia" w:eastAsia="方正仿宋_GBK" w:cs="Times New Roman"/>
          <w:b/>
          <w:bCs/>
          <w:sz w:val="32"/>
          <w:szCs w:val="32"/>
          <w:lang w:val="en-US" w:eastAsia="zh-CN"/>
        </w:rPr>
        <w:t>通知书</w:t>
      </w:r>
      <w:r>
        <w:rPr>
          <w:rFonts w:hint="default" w:ascii="Times New Roman" w:hAnsi="Times New Roman" w:eastAsia="方正仿宋_GBK" w:cs="Times New Roman"/>
          <w:b/>
          <w:bCs/>
          <w:sz w:val="32"/>
          <w:szCs w:val="32"/>
        </w:rPr>
        <w:t>复印件。</w:t>
      </w:r>
    </w:p>
    <w:p>
      <w:pPr>
        <w:spacing w:line="560" w:lineRule="exact"/>
        <w:ind w:firstLine="640" w:firstLineChars="200"/>
        <w:rPr>
          <w:rFonts w:hint="default" w:ascii="Times New Roman" w:hAnsi="Times New Roman" w:eastAsia="方正仿宋_GBK" w:cs="Times New Roman"/>
          <w:b/>
          <w:bCs/>
          <w:sz w:val="32"/>
        </w:rPr>
      </w:pPr>
      <w:r>
        <w:rPr>
          <w:rFonts w:hint="eastAsia" w:ascii="方正楷体_GBK" w:hAnsi="方正楷体_GBK" w:eastAsia="方正楷体_GBK" w:cs="方正楷体_GBK"/>
          <w:sz w:val="32"/>
        </w:rPr>
        <w:t>15.1当年被受理的发明专利申请数：</w:t>
      </w:r>
      <w:r>
        <w:rPr>
          <w:rFonts w:hint="default" w:ascii="Times New Roman" w:hAnsi="Times New Roman" w:eastAsia="方正仿宋_GBK" w:cs="Times New Roman"/>
          <w:sz w:val="32"/>
        </w:rPr>
        <w:t>指报告年度内企业作为申请人向境内外知识产权行政部门提出发明专利申请并被受理后，按规定缴足申请费，符合进入初步审查阶段的件数。</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szCs w:val="32"/>
        </w:rPr>
        <w:t>专利</w:t>
      </w:r>
      <w:r>
        <w:rPr>
          <w:rFonts w:hint="eastAsia" w:eastAsia="方正仿宋_GBK" w:cs="Times New Roman"/>
          <w:b/>
          <w:bCs/>
          <w:sz w:val="32"/>
          <w:szCs w:val="32"/>
          <w:lang w:val="en-US" w:eastAsia="zh-CN"/>
        </w:rPr>
        <w:t>申请</w:t>
      </w:r>
      <w:r>
        <w:rPr>
          <w:rFonts w:hint="default" w:ascii="Times New Roman" w:hAnsi="Times New Roman" w:eastAsia="方正仿宋_GBK" w:cs="Times New Roman"/>
          <w:b/>
          <w:bCs/>
          <w:sz w:val="32"/>
          <w:szCs w:val="32"/>
        </w:rPr>
        <w:t>受理</w:t>
      </w:r>
      <w:r>
        <w:rPr>
          <w:rFonts w:hint="eastAsia" w:eastAsia="方正仿宋_GBK" w:cs="Times New Roman"/>
          <w:b/>
          <w:bCs/>
          <w:sz w:val="32"/>
          <w:szCs w:val="32"/>
          <w:lang w:val="en-US" w:eastAsia="zh-CN"/>
        </w:rPr>
        <w:t>通知书</w:t>
      </w:r>
      <w:r>
        <w:rPr>
          <w:rFonts w:hint="default" w:ascii="Times New Roman" w:hAnsi="Times New Roman" w:eastAsia="方正仿宋_GBK" w:cs="Times New Roman"/>
          <w:b/>
          <w:bCs/>
          <w:sz w:val="32"/>
          <w:szCs w:val="32"/>
        </w:rPr>
        <w:t>复印件。</w:t>
      </w:r>
    </w:p>
    <w:p>
      <w:pPr>
        <w:spacing w:line="560" w:lineRule="exact"/>
        <w:ind w:firstLine="640" w:firstLineChars="200"/>
        <w:rPr>
          <w:rFonts w:hint="default" w:ascii="Times New Roman" w:hAnsi="Times New Roman" w:eastAsia="方正仿宋_GBK" w:cs="Times New Roman"/>
          <w:sz w:val="32"/>
        </w:rPr>
      </w:pPr>
      <w:r>
        <w:rPr>
          <w:rFonts w:hint="eastAsia" w:ascii="方正楷体_GBK" w:hAnsi="方正楷体_GBK" w:eastAsia="方正楷体_GBK" w:cs="方正楷体_GBK"/>
          <w:sz w:val="32"/>
        </w:rPr>
        <w:t>16</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近三年计算机软件著作权数：</w:t>
      </w:r>
      <w:r>
        <w:rPr>
          <w:rFonts w:hint="default" w:ascii="Times New Roman" w:hAnsi="Times New Roman" w:eastAsia="方正仿宋_GBK" w:cs="Times New Roman"/>
          <w:sz w:val="32"/>
        </w:rPr>
        <w:t>指企业在</w:t>
      </w:r>
      <w:r>
        <w:rPr>
          <w:rFonts w:hint="default" w:ascii="Times New Roman" w:hAnsi="Times New Roman" w:eastAsia="方正仿宋_GBK" w:cs="Times New Roman"/>
          <w:sz w:val="32"/>
          <w:szCs w:val="32"/>
        </w:rPr>
        <w:t>报告年度及报告年度前一年、前二年共三年中获得的</w:t>
      </w:r>
      <w:r>
        <w:rPr>
          <w:rFonts w:hint="default" w:ascii="Times New Roman" w:hAnsi="Times New Roman" w:eastAsia="方正仿宋_GBK" w:cs="Times New Roman"/>
          <w:sz w:val="32"/>
        </w:rPr>
        <w:t>计算机软件著作权总数。</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rPr>
        <w:t>拥有的计算机软件著作权复印件。</w:t>
      </w:r>
    </w:p>
    <w:p>
      <w:pPr>
        <w:spacing w:line="560" w:lineRule="exact"/>
        <w:ind w:firstLine="640" w:firstLineChars="200"/>
        <w:rPr>
          <w:rFonts w:hint="default" w:ascii="Times New Roman" w:hAnsi="Times New Roman" w:eastAsia="方正仿宋_GBK" w:cs="Times New Roman"/>
          <w:b/>
          <w:bCs w:val="0"/>
          <w:sz w:val="32"/>
        </w:rPr>
      </w:pPr>
      <w:r>
        <w:rPr>
          <w:rFonts w:hint="eastAsia" w:ascii="方正楷体_GBK" w:hAnsi="方正楷体_GBK" w:eastAsia="方正楷体_GBK" w:cs="方正楷体_GBK"/>
          <w:sz w:val="32"/>
        </w:rPr>
        <w:t>17</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近三年主持和参加制定的国际、国家、行业和团体标准数：</w:t>
      </w:r>
      <w:r>
        <w:rPr>
          <w:rFonts w:hint="default" w:ascii="Times New Roman" w:hAnsi="Times New Roman" w:eastAsia="方正仿宋_GBK" w:cs="Times New Roman"/>
          <w:sz w:val="32"/>
          <w:szCs w:val="32"/>
        </w:rPr>
        <w:t>指企业在报告年度、报告年度前一年、报告年度前二年主持或参加制定，目前仍有效执行的国际、国家、行业和团体标准的数量。</w:t>
      </w:r>
      <w:r>
        <w:rPr>
          <w:rFonts w:hint="default" w:ascii="Times New Roman" w:hAnsi="Times New Roman" w:eastAsia="方正仿宋_GBK" w:cs="Times New Roman"/>
          <w:b/>
          <w:bCs w:val="0"/>
          <w:sz w:val="32"/>
          <w:szCs w:val="32"/>
        </w:rPr>
        <w:t>证明材料：正式发布的相关标准文本主要页面复印件。</w:t>
      </w:r>
    </w:p>
    <w:p>
      <w:pPr>
        <w:spacing w:line="560" w:lineRule="exact"/>
        <w:ind w:firstLine="640" w:firstLineChars="200"/>
        <w:rPr>
          <w:rFonts w:hint="default" w:ascii="Times New Roman" w:hAnsi="Times New Roman" w:eastAsia="方正仿宋_GBK" w:cs="Times New Roman"/>
          <w:sz w:val="32"/>
        </w:rPr>
      </w:pPr>
      <w:r>
        <w:rPr>
          <w:rFonts w:hint="eastAsia" w:ascii="方正楷体_GBK" w:hAnsi="方正楷体_GBK" w:eastAsia="方正楷体_GBK" w:cs="方正楷体_GBK"/>
          <w:sz w:val="32"/>
        </w:rPr>
        <w:t>18</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获国家软件相关的奖励项目数：</w:t>
      </w:r>
      <w:r>
        <w:rPr>
          <w:rFonts w:hint="default" w:ascii="Times New Roman" w:hAnsi="Times New Roman" w:eastAsia="方正仿宋_GBK" w:cs="Times New Roman"/>
          <w:sz w:val="32"/>
        </w:rPr>
        <w:t>指企业获得的国家级科技类</w:t>
      </w:r>
      <w:r>
        <w:rPr>
          <w:rFonts w:hint="eastAsia" w:eastAsia="方正仿宋_GBK" w:cs="Times New Roman"/>
          <w:sz w:val="32"/>
          <w:lang w:eastAsia="zh-CN"/>
        </w:rPr>
        <w:t>、</w:t>
      </w:r>
      <w:r>
        <w:rPr>
          <w:rFonts w:hint="eastAsia" w:eastAsia="方正仿宋_GBK" w:cs="Times New Roman"/>
          <w:sz w:val="32"/>
          <w:lang w:val="en-US" w:eastAsia="zh-CN"/>
        </w:rPr>
        <w:t>软件相关</w:t>
      </w:r>
      <w:r>
        <w:rPr>
          <w:rFonts w:hint="default" w:ascii="Times New Roman" w:hAnsi="Times New Roman" w:eastAsia="方正仿宋_GBK" w:cs="Times New Roman"/>
          <w:sz w:val="32"/>
        </w:rPr>
        <w:t>奖励项目总数。</w:t>
      </w:r>
      <w:r>
        <w:rPr>
          <w:rFonts w:hint="default" w:ascii="Times New Roman" w:hAnsi="Times New Roman" w:eastAsia="方正仿宋_GBK" w:cs="Times New Roman"/>
          <w:b/>
          <w:bCs w:val="0"/>
          <w:sz w:val="32"/>
          <w:szCs w:val="32"/>
        </w:rPr>
        <w:t>证明材料：</w:t>
      </w:r>
      <w:r>
        <w:rPr>
          <w:rFonts w:hint="default" w:ascii="Times New Roman" w:hAnsi="Times New Roman" w:eastAsia="方正仿宋_GBK" w:cs="Times New Roman"/>
          <w:b/>
          <w:bCs w:val="0"/>
          <w:sz w:val="32"/>
        </w:rPr>
        <w:t>获奖证书复印件。</w:t>
      </w:r>
    </w:p>
    <w:p>
      <w:pPr>
        <w:spacing w:line="560" w:lineRule="exact"/>
        <w:ind w:firstLine="640" w:firstLineChars="200"/>
        <w:rPr>
          <w:rFonts w:hint="default" w:ascii="Times New Roman" w:hAnsi="Times New Roman" w:eastAsia="方正仿宋_GBK" w:cs="Times New Roman"/>
        </w:rPr>
      </w:pPr>
      <w:r>
        <w:rPr>
          <w:rFonts w:hint="eastAsia" w:ascii="方正楷体_GBK" w:hAnsi="方正楷体_GBK" w:eastAsia="方正楷体_GBK" w:cs="方正楷体_GBK"/>
          <w:sz w:val="32"/>
        </w:rPr>
        <w:t>19</w:t>
      </w:r>
      <w:r>
        <w:rPr>
          <w:rFonts w:hint="eastAsia" w:ascii="方正楷体_GBK" w:hAnsi="方正楷体_GBK" w:eastAsia="方正楷体_GBK" w:cs="方正楷体_GBK"/>
          <w:sz w:val="32"/>
          <w:lang w:eastAsia="zh-CN"/>
        </w:rPr>
        <w:t>.</w:t>
      </w:r>
      <w:r>
        <w:rPr>
          <w:rFonts w:hint="eastAsia" w:ascii="方正楷体_GBK" w:hAnsi="方正楷体_GBK" w:eastAsia="方正楷体_GBK" w:cs="方正楷体_GBK"/>
          <w:sz w:val="32"/>
        </w:rPr>
        <w:t>获省软件相关的奖励项目数：</w:t>
      </w:r>
      <w:r>
        <w:rPr>
          <w:rFonts w:hint="default" w:ascii="Times New Roman" w:hAnsi="Times New Roman" w:eastAsia="方正仿宋_GBK" w:cs="Times New Roman"/>
          <w:sz w:val="32"/>
        </w:rPr>
        <w:t>指企业获得的省级科技类</w:t>
      </w:r>
      <w:r>
        <w:rPr>
          <w:rFonts w:hint="eastAsia" w:eastAsia="方正仿宋_GBK" w:cs="Times New Roman"/>
          <w:sz w:val="32"/>
          <w:lang w:eastAsia="zh-CN"/>
        </w:rPr>
        <w:t>、</w:t>
      </w:r>
      <w:r>
        <w:rPr>
          <w:rFonts w:hint="eastAsia" w:eastAsia="方正仿宋_GBK" w:cs="Times New Roman"/>
          <w:sz w:val="32"/>
          <w:lang w:val="en-US" w:eastAsia="zh-CN"/>
        </w:rPr>
        <w:t>软件相关</w:t>
      </w:r>
      <w:r>
        <w:rPr>
          <w:rFonts w:hint="default" w:ascii="Times New Roman" w:hAnsi="Times New Roman" w:eastAsia="方正仿宋_GBK" w:cs="Times New Roman"/>
          <w:sz w:val="32"/>
        </w:rPr>
        <w:t>奖励项目总数。</w:t>
      </w:r>
      <w:r>
        <w:rPr>
          <w:rFonts w:hint="default" w:ascii="Times New Roman" w:hAnsi="Times New Roman" w:eastAsia="方正仿宋_GBK" w:cs="Times New Roman"/>
          <w:b/>
          <w:sz w:val="32"/>
          <w:szCs w:val="32"/>
        </w:rPr>
        <w:t>证明材料：</w:t>
      </w:r>
      <w:r>
        <w:rPr>
          <w:rFonts w:hint="default" w:ascii="Times New Roman" w:hAnsi="Times New Roman" w:eastAsia="方正仿宋_GBK" w:cs="Times New Roman"/>
          <w:b/>
          <w:bCs/>
          <w:sz w:val="32"/>
        </w:rPr>
        <w:t>获奖证书复印件。</w:t>
      </w:r>
    </w:p>
    <w:sectPr>
      <w:footerReference r:id="rId3" w:type="default"/>
      <w:pgSz w:w="11906" w:h="16838"/>
      <w:pgMar w:top="1814" w:right="1531" w:bottom="1701" w:left="1531"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 xml:space="preserve">— </w:t>
                          </w:r>
                          <w:r>
                            <w:rPr>
                              <w:rFonts w:hint="default" w:ascii="Times New Roman" w:hAnsi="Times New Roman" w:eastAsia="方正仿宋_GBK" w:cs="Times New Roman"/>
                              <w:sz w:val="24"/>
                              <w:szCs w:val="24"/>
                            </w:rPr>
                            <w:fldChar w:fldCharType="begin"/>
                          </w:r>
                          <w:r>
                            <w:rPr>
                              <w:rFonts w:hint="default" w:ascii="Times New Roman" w:hAnsi="Times New Roman" w:eastAsia="方正仿宋_GBK" w:cs="Times New Roman"/>
                              <w:sz w:val="24"/>
                              <w:szCs w:val="24"/>
                            </w:rPr>
                            <w:instrText xml:space="preserve"> PAGE  \* MERGEFORMAT </w:instrText>
                          </w:r>
                          <w:r>
                            <w:rPr>
                              <w:rFonts w:hint="default" w:ascii="Times New Roman" w:hAnsi="Times New Roman" w:eastAsia="方正仿宋_GBK" w:cs="Times New Roman"/>
                              <w:sz w:val="24"/>
                              <w:szCs w:val="24"/>
                            </w:rPr>
                            <w:fldChar w:fldCharType="separate"/>
                          </w:r>
                          <w:r>
                            <w:rPr>
                              <w:rFonts w:hint="default" w:ascii="Times New Roman" w:hAnsi="Times New Roman" w:eastAsia="方正仿宋_GBK" w:cs="Times New Roman"/>
                              <w:sz w:val="24"/>
                              <w:szCs w:val="24"/>
                            </w:rPr>
                            <w:t>1</w:t>
                          </w:r>
                          <w:r>
                            <w:rPr>
                              <w:rFonts w:hint="default" w:ascii="Times New Roman" w:hAnsi="Times New Roman" w:eastAsia="方正仿宋_GBK" w:cs="Times New Roman"/>
                              <w:sz w:val="24"/>
                              <w:szCs w:val="24"/>
                            </w:rPr>
                            <w:fldChar w:fldCharType="end"/>
                          </w:r>
                          <w:r>
                            <w:rPr>
                              <w:rFonts w:hint="eastAsia" w:ascii="方正仿宋_GBK" w:hAnsi="方正仿宋_GBK" w:eastAsia="方正仿宋_GBK" w:cs="方正仿宋_GBK"/>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rPr>
                      <w:t xml:space="preserve">— </w:t>
                    </w:r>
                    <w:r>
                      <w:rPr>
                        <w:rFonts w:hint="default" w:ascii="Times New Roman" w:hAnsi="Times New Roman" w:eastAsia="方正仿宋_GBK" w:cs="Times New Roman"/>
                        <w:sz w:val="24"/>
                        <w:szCs w:val="24"/>
                      </w:rPr>
                      <w:fldChar w:fldCharType="begin"/>
                    </w:r>
                    <w:r>
                      <w:rPr>
                        <w:rFonts w:hint="default" w:ascii="Times New Roman" w:hAnsi="Times New Roman" w:eastAsia="方正仿宋_GBK" w:cs="Times New Roman"/>
                        <w:sz w:val="24"/>
                        <w:szCs w:val="24"/>
                      </w:rPr>
                      <w:instrText xml:space="preserve"> PAGE  \* MERGEFORMAT </w:instrText>
                    </w:r>
                    <w:r>
                      <w:rPr>
                        <w:rFonts w:hint="default" w:ascii="Times New Roman" w:hAnsi="Times New Roman" w:eastAsia="方正仿宋_GBK" w:cs="Times New Roman"/>
                        <w:sz w:val="24"/>
                        <w:szCs w:val="24"/>
                      </w:rPr>
                      <w:fldChar w:fldCharType="separate"/>
                    </w:r>
                    <w:r>
                      <w:rPr>
                        <w:rFonts w:hint="default" w:ascii="Times New Roman" w:hAnsi="Times New Roman" w:eastAsia="方正仿宋_GBK" w:cs="Times New Roman"/>
                        <w:sz w:val="24"/>
                        <w:szCs w:val="24"/>
                      </w:rPr>
                      <w:t>1</w:t>
                    </w:r>
                    <w:r>
                      <w:rPr>
                        <w:rFonts w:hint="default" w:ascii="Times New Roman" w:hAnsi="Times New Roman" w:eastAsia="方正仿宋_GBK" w:cs="Times New Roman"/>
                        <w:sz w:val="24"/>
                        <w:szCs w:val="24"/>
                      </w:rPr>
                      <w:fldChar w:fldCharType="end"/>
                    </w:r>
                    <w:r>
                      <w:rPr>
                        <w:rFonts w:hint="eastAsia" w:ascii="方正仿宋_GBK" w:hAnsi="方正仿宋_GBK" w:eastAsia="方正仿宋_GBK" w:cs="方正仿宋_GBK"/>
                        <w:sz w:val="24"/>
                        <w:szCs w:val="24"/>
                      </w:rPr>
                      <w:t xml:space="preserve"> —</w:t>
                    </w:r>
                  </w:p>
                </w:txbxContent>
              </v:textbox>
            </v:shape>
          </w:pict>
        </mc:Fallback>
      </mc:AlternateContent>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NhMjU5OGM4Yjg4MGI5N2ExMDQwMWU5NjlmMjBiOTcifQ=="/>
  </w:docVars>
  <w:rsids>
    <w:rsidRoot w:val="00D54A58"/>
    <w:rsid w:val="00080EC9"/>
    <w:rsid w:val="000E7B1F"/>
    <w:rsid w:val="00224685"/>
    <w:rsid w:val="00241310"/>
    <w:rsid w:val="00277FE8"/>
    <w:rsid w:val="002D2AE2"/>
    <w:rsid w:val="003B1B11"/>
    <w:rsid w:val="004B13E7"/>
    <w:rsid w:val="00525B9B"/>
    <w:rsid w:val="005A581F"/>
    <w:rsid w:val="006C16BB"/>
    <w:rsid w:val="007D3028"/>
    <w:rsid w:val="00896D34"/>
    <w:rsid w:val="009756B5"/>
    <w:rsid w:val="009F2B50"/>
    <w:rsid w:val="00D54A58"/>
    <w:rsid w:val="00F86DBA"/>
    <w:rsid w:val="0413476C"/>
    <w:rsid w:val="1D80763E"/>
    <w:rsid w:val="335566C7"/>
    <w:rsid w:val="38F9647F"/>
    <w:rsid w:val="48DF65BF"/>
    <w:rsid w:val="590A576A"/>
    <w:rsid w:val="59D829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7"/>
    <w:autoRedefine/>
    <w:unhideWhenUsed/>
    <w:qFormat/>
    <w:uiPriority w:val="99"/>
    <w:pPr>
      <w:tabs>
        <w:tab w:val="center" w:pos="4153"/>
        <w:tab w:val="right" w:pos="8306"/>
      </w:tabs>
      <w:snapToGrid w:val="0"/>
      <w:jc w:val="left"/>
    </w:pPr>
    <w:rPr>
      <w:sz w:val="18"/>
      <w:szCs w:val="18"/>
    </w:rPr>
  </w:style>
  <w:style w:type="paragraph" w:styleId="3">
    <w:name w:val="header"/>
    <w:basedOn w:val="1"/>
    <w:link w:val="6"/>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autoRedefine/>
    <w:qFormat/>
    <w:uiPriority w:val="99"/>
    <w:rPr>
      <w:rFonts w:ascii="Times New Roman" w:hAnsi="Times New Roman" w:eastAsia="宋体" w:cs="Times New Roman"/>
      <w:sz w:val="18"/>
      <w:szCs w:val="18"/>
    </w:rPr>
  </w:style>
  <w:style w:type="character" w:customStyle="1" w:styleId="7">
    <w:name w:val="页脚 Char"/>
    <w:basedOn w:val="5"/>
    <w:link w:val="2"/>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Pages>
  <Words>579</Words>
  <Characters>3303</Characters>
  <Lines>27</Lines>
  <Paragraphs>7</Paragraphs>
  <TotalTime>18</TotalTime>
  <ScaleCrop>false</ScaleCrop>
  <LinksUpToDate>false</LinksUpToDate>
  <CharactersWithSpaces>3875</CharactersWithSpaces>
  <Application>WPS Office_12.1.0.16364_F1E327BC-269C-435d-A152-05C5408002CA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2021-08-13T03:07:00Z</dcterms:created>
  <dc:creator>PC</dc:creator>
  <cp:lastModifiedBy>谢祈莹</cp:lastModifiedBy>
  <cp:lastPrinted>2024-03-27T07:55:00Z</cp:lastPrinted>
  <dcterms:modified xsi:type="dcterms:W3CDTF">2024-04-07T11:58:12Z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2052-12.1.0.16364</vt:lpwstr>
  </property>
  <property fmtid="{D5CDD505-2E9C-101B-9397-08002B2CF9AE}" pid="3" name="ICV">
    <vt:lpwstr>1D0DB7A119194542A1F96F6FB787F389_13</vt:lpwstr>
  </property>
</Properties>
</file>