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820DC">
      <w:pPr>
        <w:pStyle w:val="2"/>
        <w:adjustRightInd w:val="0"/>
        <w:snapToGrid w:val="0"/>
        <w:jc w:val="both"/>
        <w:rPr>
          <w:rFonts w:hint="eastAsia" w:eastAsia="方正黑体_GBK"/>
          <w:sz w:val="32"/>
          <w:lang w:eastAsia="zh-CN"/>
        </w:rPr>
      </w:pPr>
      <w:r>
        <w:rPr>
          <w:rFonts w:eastAsia="方正黑体_GBK"/>
          <w:sz w:val="32"/>
        </w:rPr>
        <w:t>附件</w:t>
      </w:r>
      <w:r>
        <w:rPr>
          <w:rFonts w:hint="eastAsia" w:eastAsia="方正黑体_GBK"/>
          <w:sz w:val="32"/>
          <w:lang w:val="en-US" w:eastAsia="zh-CN"/>
        </w:rPr>
        <w:t>1</w:t>
      </w:r>
      <w:bookmarkStart w:id="0" w:name="_GoBack"/>
      <w:bookmarkEnd w:id="0"/>
    </w:p>
    <w:p w14:paraId="111FC8FF">
      <w:pPr>
        <w:pStyle w:val="2"/>
        <w:adjustRightInd w:val="0"/>
        <w:snapToGrid w:val="0"/>
      </w:pPr>
    </w:p>
    <w:p w14:paraId="188EB29C">
      <w:pPr>
        <w:pStyle w:val="2"/>
        <w:adjustRightInd w:val="0"/>
        <w:snapToGrid w:val="0"/>
      </w:pPr>
      <w:r>
        <w:t>江苏省人工智能产业发展促进条例</w:t>
      </w:r>
    </w:p>
    <w:p w14:paraId="45CECBE3">
      <w:pPr>
        <w:pStyle w:val="2"/>
        <w:adjustRightInd w:val="0"/>
        <w:snapToGrid w:val="0"/>
        <w:rPr>
          <w:rFonts w:eastAsia="方正楷体_GBK"/>
          <w:sz w:val="32"/>
        </w:rPr>
      </w:pPr>
      <w:r>
        <w:rPr>
          <w:rFonts w:eastAsia="方正楷体_GBK"/>
          <w:sz w:val="32"/>
        </w:rPr>
        <w:t>（</w:t>
      </w:r>
      <w:r>
        <w:rPr>
          <w:rFonts w:hint="eastAsia" w:eastAsia="方正楷体_GBK"/>
          <w:sz w:val="32"/>
        </w:rPr>
        <w:t>征求意见</w:t>
      </w:r>
      <w:r>
        <w:rPr>
          <w:rFonts w:eastAsia="方正楷体_GBK"/>
          <w:sz w:val="32"/>
        </w:rPr>
        <w:t>稿）</w:t>
      </w:r>
    </w:p>
    <w:p w14:paraId="2D0C73D3">
      <w:pPr>
        <w:pStyle w:val="3"/>
        <w:adjustRightInd w:val="0"/>
        <w:snapToGrid w:val="0"/>
        <w:rPr>
          <w:rFonts w:hint="default" w:ascii="Times New Roman" w:hAnsi="Times New Roman"/>
          <w:bCs w:val="0"/>
          <w:szCs w:val="32"/>
        </w:rPr>
      </w:pPr>
    </w:p>
    <w:p w14:paraId="614758D4">
      <w:pPr>
        <w:pStyle w:val="3"/>
        <w:adjustRightInd w:val="0"/>
        <w:snapToGrid w:val="0"/>
        <w:rPr>
          <w:rFonts w:hint="default" w:ascii="Times New Roman" w:hAnsi="Times New Roman"/>
          <w:bCs w:val="0"/>
          <w:sz w:val="44"/>
          <w:szCs w:val="44"/>
        </w:rPr>
      </w:pPr>
      <w:r>
        <w:rPr>
          <w:rFonts w:hint="default" w:ascii="Times New Roman" w:hAnsi="Times New Roman"/>
          <w:bCs w:val="0"/>
          <w:sz w:val="44"/>
          <w:szCs w:val="44"/>
        </w:rPr>
        <w:t xml:space="preserve">目  </w:t>
      </w:r>
      <w:r>
        <w:rPr>
          <w:rFonts w:ascii="Times New Roman" w:hAnsi="Times New Roman"/>
          <w:bCs w:val="0"/>
          <w:sz w:val="44"/>
          <w:szCs w:val="44"/>
        </w:rPr>
        <w:t xml:space="preserve">  </w:t>
      </w:r>
      <w:r>
        <w:rPr>
          <w:rFonts w:hint="default" w:ascii="Times New Roman" w:hAnsi="Times New Roman"/>
          <w:bCs w:val="0"/>
          <w:sz w:val="44"/>
          <w:szCs w:val="44"/>
        </w:rPr>
        <w:t>录</w:t>
      </w:r>
    </w:p>
    <w:p w14:paraId="132BCC72">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p>
    <w:p w14:paraId="7F79E9DE">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r>
        <w:rPr>
          <w:rStyle w:val="12"/>
          <w:rFonts w:hint="eastAsia" w:ascii="方正楷体_GBK" w:hAnsi="方正楷体_GBK" w:eastAsia="方正楷体_GBK" w:cs="方正楷体_GBK"/>
          <w:b w:val="0"/>
          <w:bCs/>
          <w:sz w:val="32"/>
          <w:szCs w:val="32"/>
        </w:rPr>
        <w:t>第一章  总则</w:t>
      </w:r>
    </w:p>
    <w:p w14:paraId="48CB9F2C">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p>
    <w:p w14:paraId="66E8227C">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r>
        <w:rPr>
          <w:rStyle w:val="12"/>
          <w:rFonts w:hint="eastAsia" w:ascii="方正楷体_GBK" w:hAnsi="方正楷体_GBK" w:eastAsia="方正楷体_GBK" w:cs="方正楷体_GBK"/>
          <w:b w:val="0"/>
          <w:bCs/>
          <w:sz w:val="32"/>
          <w:szCs w:val="32"/>
        </w:rPr>
        <w:t>第二章  科技与产业创新</w:t>
      </w:r>
    </w:p>
    <w:p w14:paraId="724E845A">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p>
    <w:p w14:paraId="76D95EC7">
      <w:pPr>
        <w:pStyle w:val="9"/>
        <w:numPr>
          <w:ilvl w:val="0"/>
          <w:numId w:val="0"/>
        </w:numPr>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r>
        <w:rPr>
          <w:rStyle w:val="12"/>
          <w:rFonts w:hint="eastAsia" w:ascii="方正楷体_GBK" w:hAnsi="方正楷体_GBK" w:eastAsia="方正楷体_GBK" w:cs="方正楷体_GBK"/>
          <w:b w:val="0"/>
          <w:bCs/>
          <w:sz w:val="32"/>
          <w:szCs w:val="32"/>
        </w:rPr>
        <w:t>第三章  发展重点</w:t>
      </w:r>
    </w:p>
    <w:p w14:paraId="3F0EF460">
      <w:pPr>
        <w:pStyle w:val="9"/>
        <w:numPr>
          <w:ilvl w:val="0"/>
          <w:numId w:val="0"/>
        </w:numPr>
        <w:adjustRightInd w:val="0"/>
        <w:snapToGrid w:val="0"/>
        <w:spacing w:beforeAutospacing="0" w:afterAutospacing="0" w:line="590" w:lineRule="exact"/>
        <w:ind w:left="0" w:leftChars="0" w:firstLine="640" w:firstLineChars="200"/>
        <w:jc w:val="both"/>
        <w:rPr>
          <w:rStyle w:val="12"/>
          <w:rFonts w:ascii="方正楷体_GBK" w:hAnsi="方正楷体_GBK" w:eastAsia="方正楷体_GBK" w:cs="方正楷体_GBK"/>
          <w:b w:val="0"/>
          <w:bCs/>
          <w:sz w:val="32"/>
          <w:szCs w:val="32"/>
        </w:rPr>
      </w:pPr>
    </w:p>
    <w:p w14:paraId="31824D9A">
      <w:pPr>
        <w:pStyle w:val="9"/>
        <w:numPr>
          <w:ilvl w:val="0"/>
          <w:numId w:val="0"/>
        </w:numPr>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r>
        <w:rPr>
          <w:rStyle w:val="12"/>
          <w:rFonts w:hint="eastAsia" w:ascii="方正楷体_GBK" w:hAnsi="方正楷体_GBK" w:eastAsia="方正楷体_GBK" w:cs="方正楷体_GBK"/>
          <w:b w:val="0"/>
          <w:bCs/>
          <w:sz w:val="32"/>
          <w:szCs w:val="32"/>
        </w:rPr>
        <w:t>第四章  场景应用</w:t>
      </w:r>
    </w:p>
    <w:p w14:paraId="027FCEDF">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p>
    <w:p w14:paraId="54348B72">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r>
        <w:rPr>
          <w:rStyle w:val="12"/>
          <w:rFonts w:hint="eastAsia" w:ascii="方正楷体_GBK" w:hAnsi="方正楷体_GBK" w:eastAsia="方正楷体_GBK" w:cs="方正楷体_GBK"/>
          <w:b w:val="0"/>
          <w:bCs/>
          <w:sz w:val="32"/>
          <w:szCs w:val="32"/>
        </w:rPr>
        <w:t>第五章  要素支撑</w:t>
      </w:r>
    </w:p>
    <w:p w14:paraId="50FA3B84">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p>
    <w:p w14:paraId="61DE56CF">
      <w:pPr>
        <w:pStyle w:val="9"/>
        <w:numPr>
          <w:ilvl w:val="0"/>
          <w:numId w:val="0"/>
        </w:numPr>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r>
        <w:rPr>
          <w:rStyle w:val="12"/>
          <w:rFonts w:hint="eastAsia" w:ascii="方正楷体_GBK" w:hAnsi="方正楷体_GBK" w:eastAsia="方正楷体_GBK" w:cs="方正楷体_GBK"/>
          <w:b w:val="0"/>
          <w:bCs/>
          <w:sz w:val="32"/>
          <w:szCs w:val="32"/>
        </w:rPr>
        <w:t>第六章  安全治理</w:t>
      </w:r>
    </w:p>
    <w:p w14:paraId="491A748A">
      <w:pPr>
        <w:pStyle w:val="9"/>
        <w:numPr>
          <w:ilvl w:val="0"/>
          <w:numId w:val="0"/>
        </w:numPr>
        <w:adjustRightInd w:val="0"/>
        <w:snapToGrid w:val="0"/>
        <w:spacing w:beforeAutospacing="0" w:afterAutospacing="0" w:line="590" w:lineRule="exact"/>
        <w:ind w:left="0" w:leftChars="0" w:firstLine="640" w:firstLineChars="200"/>
        <w:jc w:val="both"/>
        <w:rPr>
          <w:rStyle w:val="12"/>
          <w:rFonts w:ascii="方正楷体_GBK" w:hAnsi="方正楷体_GBK" w:eastAsia="方正楷体_GBK" w:cs="方正楷体_GBK"/>
          <w:b w:val="0"/>
          <w:bCs/>
          <w:sz w:val="32"/>
          <w:szCs w:val="32"/>
        </w:rPr>
      </w:pPr>
    </w:p>
    <w:p w14:paraId="04D71EDF">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r>
        <w:rPr>
          <w:rStyle w:val="12"/>
          <w:rFonts w:hint="eastAsia" w:ascii="方正楷体_GBK" w:hAnsi="方正楷体_GBK" w:eastAsia="方正楷体_GBK" w:cs="方正楷体_GBK"/>
          <w:b w:val="0"/>
          <w:bCs/>
          <w:sz w:val="32"/>
          <w:szCs w:val="32"/>
        </w:rPr>
        <w:t>第七章  服务保障</w:t>
      </w:r>
    </w:p>
    <w:p w14:paraId="782BA2C4">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p>
    <w:p w14:paraId="4E3155C6">
      <w:pPr>
        <w:pStyle w:val="9"/>
        <w:adjustRightInd w:val="0"/>
        <w:snapToGrid w:val="0"/>
        <w:spacing w:beforeAutospacing="0" w:afterAutospacing="0" w:line="590" w:lineRule="exact"/>
        <w:ind w:firstLine="640" w:firstLineChars="200"/>
        <w:jc w:val="both"/>
        <w:rPr>
          <w:rStyle w:val="12"/>
          <w:rFonts w:ascii="方正楷体_GBK" w:hAnsi="方正楷体_GBK" w:eastAsia="方正楷体_GBK" w:cs="方正楷体_GBK"/>
          <w:b w:val="0"/>
          <w:bCs/>
          <w:sz w:val="32"/>
          <w:szCs w:val="32"/>
        </w:rPr>
      </w:pPr>
      <w:r>
        <w:rPr>
          <w:rStyle w:val="12"/>
          <w:rFonts w:hint="eastAsia" w:ascii="方正楷体_GBK" w:hAnsi="方正楷体_GBK" w:eastAsia="方正楷体_GBK" w:cs="方正楷体_GBK"/>
          <w:b w:val="0"/>
          <w:bCs/>
          <w:sz w:val="32"/>
          <w:szCs w:val="32"/>
        </w:rPr>
        <w:t>第八章  附则</w:t>
      </w:r>
      <w:r>
        <w:rPr>
          <w:rStyle w:val="12"/>
          <w:rFonts w:hint="eastAsia" w:ascii="方正楷体_GBK" w:hAnsi="方正楷体_GBK" w:eastAsia="方正楷体_GBK" w:cs="方正楷体_GBK"/>
          <w:b w:val="0"/>
          <w:bCs/>
          <w:sz w:val="32"/>
          <w:szCs w:val="32"/>
        </w:rPr>
        <w:br w:type="page"/>
      </w:r>
    </w:p>
    <w:p w14:paraId="77CFFA75">
      <w:pPr>
        <w:pStyle w:val="3"/>
        <w:widowControl/>
        <w:numPr>
          <w:ilvl w:val="255"/>
          <w:numId w:val="0"/>
        </w:numPr>
        <w:adjustRightInd w:val="0"/>
        <w:snapToGrid w:val="0"/>
        <w:rPr>
          <w:szCs w:val="32"/>
        </w:rPr>
      </w:pPr>
      <w:r>
        <w:rPr>
          <w:szCs w:val="32"/>
        </w:rPr>
        <w:t xml:space="preserve">第一章  </w:t>
      </w:r>
      <w:r>
        <w:rPr>
          <w:rFonts w:hint="default"/>
          <w:szCs w:val="32"/>
        </w:rPr>
        <w:t>总</w:t>
      </w:r>
      <w:r>
        <w:rPr>
          <w:szCs w:val="32"/>
        </w:rPr>
        <w:t xml:space="preserve">    </w:t>
      </w:r>
      <w:r>
        <w:rPr>
          <w:rFonts w:hint="default"/>
          <w:szCs w:val="32"/>
        </w:rPr>
        <w:t>则</w:t>
      </w:r>
    </w:p>
    <w:p w14:paraId="5A777EE6">
      <w:pPr>
        <w:pStyle w:val="9"/>
        <w:numPr>
          <w:ilvl w:val="0"/>
          <w:numId w:val="0"/>
        </w:numPr>
        <w:adjustRightInd w:val="0"/>
        <w:snapToGrid w:val="0"/>
        <w:spacing w:beforeAutospacing="0" w:afterAutospacing="0" w:line="590" w:lineRule="exact"/>
        <w:ind w:firstLine="640" w:firstLineChars="200"/>
        <w:jc w:val="both"/>
        <w:rPr>
          <w:rStyle w:val="12"/>
          <w:rFonts w:ascii="Times New Roman" w:hAnsi="Times New Roman" w:eastAsia="方正黑体_GBK"/>
          <w:b w:val="0"/>
          <w:sz w:val="32"/>
          <w:szCs w:val="32"/>
        </w:rPr>
      </w:pPr>
      <w:r>
        <w:rPr>
          <w:rFonts w:ascii="Times New Roman" w:hAnsi="Times New Roman" w:eastAsia="方正黑体_GBK"/>
          <w:bCs/>
          <w:sz w:val="32"/>
          <w:szCs w:val="32"/>
        </w:rPr>
        <w:t>第</w:t>
      </w:r>
      <w:r>
        <w:rPr>
          <w:rFonts w:hint="eastAsia" w:ascii="Times New Roman" w:hAnsi="Times New Roman" w:eastAsia="方正黑体_GBK"/>
          <w:bCs/>
          <w:sz w:val="32"/>
          <w:szCs w:val="32"/>
        </w:rPr>
        <w:t>一</w:t>
      </w:r>
      <w:r>
        <w:rPr>
          <w:rFonts w:ascii="Times New Roman" w:hAnsi="Times New Roman" w:eastAsia="方正黑体_GBK"/>
          <w:bCs/>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为了深入实施国家人工智能发展战略，全面推进人工智能产业创新发展，促进人工智能与实体经济深度融合，培育壮大新质生产力，根据有关法律、行政法规，结合本省实际，制定本条例。</w:t>
      </w:r>
    </w:p>
    <w:p w14:paraId="5A8B2807">
      <w:pPr>
        <w:pStyle w:val="9"/>
        <w:numPr>
          <w:ilvl w:val="0"/>
          <w:numId w:val="0"/>
        </w:numPr>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Fonts w:ascii="Times New Roman" w:hAnsi="Times New Roman" w:eastAsia="方正黑体_GBK"/>
          <w:bCs/>
          <w:sz w:val="32"/>
          <w:szCs w:val="32"/>
        </w:rPr>
        <w:t>第</w:t>
      </w:r>
      <w:r>
        <w:rPr>
          <w:rFonts w:hint="eastAsia" w:ascii="Times New Roman" w:hAnsi="Times New Roman" w:eastAsia="方正黑体_GBK"/>
          <w:bCs/>
          <w:sz w:val="32"/>
          <w:szCs w:val="32"/>
        </w:rPr>
        <w:t>二</w:t>
      </w:r>
      <w:r>
        <w:rPr>
          <w:rFonts w:ascii="Times New Roman" w:hAnsi="Times New Roman" w:eastAsia="方正黑体_GBK"/>
          <w:bCs/>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本省行政区域</w:t>
      </w:r>
      <w:r>
        <w:rPr>
          <w:rStyle w:val="12"/>
          <w:rFonts w:hint="eastAsia" w:ascii="Times New Roman" w:hAnsi="Times New Roman" w:eastAsia="方正仿宋_GBK"/>
          <w:b w:val="0"/>
          <w:bCs/>
          <w:sz w:val="32"/>
          <w:szCs w:val="32"/>
        </w:rPr>
        <w:t>内</w:t>
      </w:r>
      <w:r>
        <w:rPr>
          <w:rStyle w:val="12"/>
          <w:rFonts w:ascii="Times New Roman" w:hAnsi="Times New Roman" w:eastAsia="方正仿宋_GBK"/>
          <w:b w:val="0"/>
          <w:bCs/>
          <w:sz w:val="32"/>
          <w:szCs w:val="32"/>
        </w:rPr>
        <w:t>促进人工智能产业发展和创新应用，以及为人工智能产业</w:t>
      </w:r>
      <w:r>
        <w:rPr>
          <w:rStyle w:val="12"/>
          <w:rFonts w:hint="eastAsia" w:ascii="Times New Roman" w:hAnsi="Times New Roman" w:eastAsia="方正仿宋_GBK"/>
          <w:b w:val="0"/>
          <w:bCs/>
          <w:sz w:val="32"/>
          <w:szCs w:val="32"/>
        </w:rPr>
        <w:t>提供支撑保障等相关活动</w:t>
      </w:r>
      <w:r>
        <w:rPr>
          <w:rStyle w:val="12"/>
          <w:rFonts w:ascii="Times New Roman" w:hAnsi="Times New Roman" w:eastAsia="方正仿宋_GBK"/>
          <w:b w:val="0"/>
          <w:bCs/>
          <w:sz w:val="32"/>
          <w:szCs w:val="32"/>
        </w:rPr>
        <w:t>，适用于本条例。</w:t>
      </w:r>
    </w:p>
    <w:p w14:paraId="10BBDFA3">
      <w:pPr>
        <w:pStyle w:val="9"/>
        <w:numPr>
          <w:ilvl w:val="255"/>
          <w:numId w:val="0"/>
        </w:numPr>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Fonts w:ascii="Times New Roman" w:hAnsi="Times New Roman" w:eastAsia="方正仿宋_GBK"/>
          <w:bCs/>
          <w:sz w:val="32"/>
          <w:szCs w:val="32"/>
        </w:rPr>
        <w:t>本条例所称人工智能产业</w:t>
      </w:r>
      <w:r>
        <w:rPr>
          <w:rFonts w:hint="eastAsia" w:ascii="Times New Roman" w:hAnsi="Times New Roman" w:eastAsia="方正仿宋_GBK"/>
          <w:bCs/>
          <w:sz w:val="32"/>
          <w:szCs w:val="32"/>
        </w:rPr>
        <w:t>，是指人工智能技术研发和应用所涉及的软硬件产品开发和生产、系统应用、集成服务等，</w:t>
      </w:r>
      <w:r>
        <w:rPr>
          <w:rFonts w:ascii="Times New Roman" w:hAnsi="Times New Roman" w:eastAsia="方正仿宋_GBK"/>
          <w:bCs/>
          <w:sz w:val="32"/>
          <w:szCs w:val="32"/>
        </w:rPr>
        <w:t>包括基础层、模型框架层、应用层等。其中，基础层主要包括算力、算法和数据，模型框架层主要是指用于模型开发的深度学习框架</w:t>
      </w:r>
      <w:r>
        <w:rPr>
          <w:rFonts w:hint="eastAsia" w:ascii="Times New Roman" w:hAnsi="Times New Roman" w:eastAsia="方正仿宋_GBK"/>
          <w:bCs/>
          <w:sz w:val="32"/>
          <w:szCs w:val="32"/>
        </w:rPr>
        <w:t>、</w:t>
      </w:r>
      <w:r>
        <w:rPr>
          <w:rFonts w:ascii="Times New Roman" w:hAnsi="Times New Roman" w:eastAsia="方正仿宋_GBK"/>
          <w:bCs/>
          <w:sz w:val="32"/>
          <w:szCs w:val="32"/>
        </w:rPr>
        <w:t>工具</w:t>
      </w:r>
      <w:r>
        <w:rPr>
          <w:rFonts w:hint="eastAsia" w:ascii="Times New Roman" w:hAnsi="Times New Roman" w:eastAsia="方正仿宋_GBK"/>
          <w:bCs/>
          <w:sz w:val="32"/>
          <w:szCs w:val="32"/>
        </w:rPr>
        <w:t>以及</w:t>
      </w:r>
      <w:r>
        <w:rPr>
          <w:rFonts w:ascii="Times New Roman" w:hAnsi="Times New Roman" w:eastAsia="方正仿宋_GBK"/>
          <w:bCs/>
          <w:sz w:val="32"/>
          <w:szCs w:val="32"/>
        </w:rPr>
        <w:t>大模型等技术和产品，应用层主要是指人工智能技术在行业场景的应用。</w:t>
      </w:r>
    </w:p>
    <w:p w14:paraId="228A47F4">
      <w:pPr>
        <w:pStyle w:val="9"/>
        <w:numPr>
          <w:ilvl w:val="0"/>
          <w:numId w:val="0"/>
        </w:numPr>
        <w:adjustRightInd w:val="0"/>
        <w:snapToGrid w:val="0"/>
        <w:spacing w:beforeAutospacing="0" w:afterAutospacing="0" w:line="590" w:lineRule="exact"/>
        <w:ind w:firstLine="640" w:firstLineChars="200"/>
        <w:jc w:val="both"/>
        <w:rPr>
          <w:rFonts w:ascii="Times New Roman" w:hAnsi="Times New Roman" w:eastAsia="方正仿宋_GBK"/>
          <w:bCs/>
          <w:sz w:val="32"/>
          <w:szCs w:val="32"/>
        </w:rPr>
      </w:pPr>
      <w:r>
        <w:rPr>
          <w:rFonts w:ascii="Times New Roman" w:hAnsi="Times New Roman" w:eastAsia="方正黑体_GBK"/>
          <w:bCs/>
          <w:sz w:val="32"/>
          <w:szCs w:val="32"/>
        </w:rPr>
        <w:t>第</w:t>
      </w:r>
      <w:r>
        <w:rPr>
          <w:rFonts w:hint="eastAsia" w:ascii="Times New Roman" w:hAnsi="Times New Roman" w:eastAsia="方正黑体_GBK"/>
          <w:bCs/>
          <w:sz w:val="32"/>
          <w:szCs w:val="32"/>
        </w:rPr>
        <w:t>三</w:t>
      </w:r>
      <w:r>
        <w:rPr>
          <w:rFonts w:ascii="Times New Roman" w:hAnsi="Times New Roman" w:eastAsia="方正黑体_GBK"/>
          <w:bCs/>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本省将促进人工智能产业发展作为长期发展战略，坚持创新驱动、应用导向、集聚发展、自主可控的原则，加速人工智能基础研究和技术创新，增强算力算法数据关键要素支撑，培育壮大市场主体，全面赋能经济社会高质量发展。</w:t>
      </w:r>
    </w:p>
    <w:p w14:paraId="70D99BD0">
      <w:pPr>
        <w:pStyle w:val="9"/>
        <w:numPr>
          <w:ilvl w:val="0"/>
          <w:numId w:val="0"/>
        </w:numPr>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Fonts w:ascii="Times New Roman" w:hAnsi="Times New Roman" w:eastAsia="方正黑体_GBK"/>
          <w:bCs/>
          <w:sz w:val="32"/>
          <w:szCs w:val="32"/>
        </w:rPr>
        <w:t>第</w:t>
      </w:r>
      <w:r>
        <w:rPr>
          <w:rFonts w:hint="eastAsia" w:ascii="Times New Roman" w:hAnsi="Times New Roman" w:eastAsia="方正黑体_GBK"/>
          <w:bCs/>
          <w:sz w:val="32"/>
          <w:szCs w:val="32"/>
        </w:rPr>
        <w:t>四</w:t>
      </w:r>
      <w:r>
        <w:rPr>
          <w:rFonts w:ascii="Times New Roman" w:hAnsi="Times New Roman" w:eastAsia="方正黑体_GBK"/>
          <w:bCs/>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省人民政府应当加强对人工智能产业发展的领导，将人工智能产业发展纳入国民经济和社会发展规划，建立健全产业发展协调机制，协调解决产业发展中的重大问题</w:t>
      </w:r>
      <w:r>
        <w:rPr>
          <w:rStyle w:val="12"/>
          <w:rFonts w:hint="eastAsia" w:ascii="Times New Roman" w:hAnsi="Times New Roman" w:eastAsia="方正仿宋_GBK"/>
          <w:b w:val="0"/>
          <w:bCs/>
          <w:sz w:val="32"/>
          <w:szCs w:val="32"/>
        </w:rPr>
        <w:t>，积极构建与人工智能产业相适应的就业友好型发展方式</w:t>
      </w:r>
      <w:r>
        <w:rPr>
          <w:rStyle w:val="12"/>
          <w:rFonts w:ascii="Times New Roman" w:hAnsi="Times New Roman" w:eastAsia="方正仿宋_GBK"/>
          <w:b w:val="0"/>
          <w:bCs/>
          <w:sz w:val="32"/>
          <w:szCs w:val="32"/>
        </w:rPr>
        <w:t>。设区的市、县（市、区）人民政府应当结合本地实际，制定并组织实施促进人工智能产业发展的政策措施</w:t>
      </w:r>
      <w:r>
        <w:rPr>
          <w:rStyle w:val="12"/>
          <w:rFonts w:hint="eastAsia" w:ascii="Times New Roman" w:hAnsi="Times New Roman" w:eastAsia="方正仿宋_GBK"/>
          <w:b w:val="0"/>
          <w:bCs/>
          <w:sz w:val="32"/>
          <w:szCs w:val="32"/>
        </w:rPr>
        <w:t>。</w:t>
      </w:r>
    </w:p>
    <w:p w14:paraId="5121CD3D">
      <w:pPr>
        <w:pStyle w:val="9"/>
        <w:numPr>
          <w:ilvl w:val="0"/>
          <w:numId w:val="0"/>
        </w:numPr>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黑体_GBK"/>
          <w:bCs/>
          <w:sz w:val="32"/>
          <w:szCs w:val="32"/>
        </w:rPr>
        <w:t>第</w:t>
      </w:r>
      <w:r>
        <w:rPr>
          <w:rFonts w:hint="eastAsia" w:ascii="Times New Roman" w:hAnsi="Times New Roman" w:eastAsia="方正黑体_GBK"/>
          <w:bCs/>
          <w:sz w:val="32"/>
          <w:szCs w:val="32"/>
        </w:rPr>
        <w:t>五</w:t>
      </w:r>
      <w:r>
        <w:rPr>
          <w:rFonts w:ascii="Times New Roman" w:hAnsi="Times New Roman" w:eastAsia="方正黑体_GBK"/>
          <w:bCs/>
          <w:sz w:val="32"/>
          <w:szCs w:val="32"/>
        </w:rPr>
        <w:t>条</w:t>
      </w:r>
      <w:r>
        <w:rPr>
          <w:rStyle w:val="12"/>
          <w:rFonts w:hint="eastAsia" w:ascii="Times New Roman" w:hAnsi="Times New Roman" w:eastAsia="方正仿宋_GBK"/>
          <w:b w:val="0"/>
          <w:bCs/>
          <w:sz w:val="32"/>
          <w:szCs w:val="32"/>
        </w:rPr>
        <w:t xml:space="preserve">  </w:t>
      </w:r>
      <w:r>
        <w:rPr>
          <w:rFonts w:ascii="Times New Roman" w:hAnsi="Times New Roman" w:eastAsia="方正仿宋_GBK"/>
          <w:sz w:val="32"/>
          <w:szCs w:val="32"/>
        </w:rPr>
        <w:t>省工业和信息化部门负责推动人工智能产业发展，制订并实施促进人工智能产业发展的专项规划和政策措施，组织产业创新、企业培育、融合赋能和生态优化，推进人工智能与制造业深度融合。</w:t>
      </w:r>
    </w:p>
    <w:p w14:paraId="25CDAB5E">
      <w:pPr>
        <w:pStyle w:val="9"/>
        <w:numPr>
          <w:ilvl w:val="255"/>
          <w:numId w:val="0"/>
        </w:numPr>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省发展改革部门负责协调重大项目布局与跨领域重大问题，推动国民经济重点领域</w:t>
      </w:r>
      <w:r>
        <w:rPr>
          <w:rFonts w:hint="eastAsia" w:ascii="Times New Roman" w:hAnsi="Times New Roman" w:eastAsia="方正仿宋_GBK"/>
          <w:sz w:val="32"/>
          <w:szCs w:val="32"/>
        </w:rPr>
        <w:t>场景开放，促进人工智能产业</w:t>
      </w:r>
      <w:r>
        <w:rPr>
          <w:rFonts w:ascii="Times New Roman" w:hAnsi="Times New Roman" w:eastAsia="方正仿宋_GBK"/>
          <w:sz w:val="32"/>
          <w:szCs w:val="32"/>
        </w:rPr>
        <w:t>协同发展。</w:t>
      </w:r>
    </w:p>
    <w:p w14:paraId="33B27ED8">
      <w:pPr>
        <w:pStyle w:val="9"/>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省科学技术部门负责人工智能前沿基础研究与科学技术攻关，推动</w:t>
      </w:r>
      <w:r>
        <w:rPr>
          <w:rFonts w:hint="eastAsia" w:ascii="Times New Roman" w:hAnsi="Times New Roman" w:eastAsia="方正仿宋_GBK"/>
          <w:sz w:val="32"/>
          <w:szCs w:val="32"/>
        </w:rPr>
        <w:t>科技</w:t>
      </w:r>
      <w:r>
        <w:rPr>
          <w:rFonts w:ascii="Times New Roman" w:hAnsi="Times New Roman" w:eastAsia="方正仿宋_GBK"/>
          <w:sz w:val="32"/>
          <w:szCs w:val="32"/>
        </w:rPr>
        <w:t>创新平台建设，促进科技成果转化，加强技术创新治理。</w:t>
      </w:r>
    </w:p>
    <w:p w14:paraId="4276E132">
      <w:pPr>
        <w:pStyle w:val="9"/>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省数据部门负责算力设施和高质量数据集建设，促进数据资源供给和开发利用，协同推进</w:t>
      </w:r>
      <w:r>
        <w:rPr>
          <w:rFonts w:ascii="Times New Roman" w:hAnsi="Times New Roman" w:eastAsia="方正仿宋_GBK"/>
          <w:sz w:val="32"/>
          <w:szCs w:val="32"/>
        </w:rPr>
        <w:t>人工智能场景应用。</w:t>
      </w:r>
    </w:p>
    <w:p w14:paraId="21163CD9">
      <w:pPr>
        <w:pStyle w:val="9"/>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省网信部门负责统筹人工智能产业发展安全</w:t>
      </w:r>
      <w:r>
        <w:rPr>
          <w:rFonts w:hint="eastAsia" w:ascii="Times New Roman" w:hAnsi="Times New Roman" w:eastAsia="方正仿宋_GBK"/>
          <w:sz w:val="32"/>
          <w:szCs w:val="32"/>
        </w:rPr>
        <w:t>治理</w:t>
      </w:r>
      <w:r>
        <w:rPr>
          <w:rFonts w:ascii="Times New Roman" w:hAnsi="Times New Roman" w:eastAsia="方正仿宋_GBK"/>
          <w:sz w:val="32"/>
          <w:szCs w:val="32"/>
        </w:rPr>
        <w:t>，组织人工智能相关备案管理工作，加强人工智能监管。</w:t>
      </w:r>
    </w:p>
    <w:p w14:paraId="513AD135">
      <w:pPr>
        <w:pStyle w:val="9"/>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hint="eastAsia" w:ascii="方正仿宋_GBK" w:hAnsi="方正仿宋_GBK" w:eastAsia="方正仿宋_GBK" w:cs="方正仿宋_GBK"/>
          <w:sz w:val="32"/>
          <w:szCs w:val="32"/>
        </w:rPr>
        <w:t>省市场监督管理部门负责人工智能产业计量、标准、认证、检验检测等工作</w:t>
      </w:r>
      <w:r>
        <w:rPr>
          <w:rFonts w:ascii="方正仿宋_GBK" w:hAnsi="方正仿宋_GBK" w:eastAsia="方正仿宋_GBK" w:cs="方正仿宋_GBK"/>
          <w:sz w:val="32"/>
          <w:szCs w:val="32"/>
        </w:rPr>
        <w:t>。</w:t>
      </w:r>
    </w:p>
    <w:p w14:paraId="716E5BAE">
      <w:pPr>
        <w:pStyle w:val="9"/>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省</w:t>
      </w:r>
      <w:r>
        <w:rPr>
          <w:rFonts w:hint="eastAsia" w:ascii="Times New Roman" w:hAnsi="Times New Roman" w:eastAsia="方正仿宋_GBK"/>
          <w:sz w:val="32"/>
          <w:szCs w:val="32"/>
        </w:rPr>
        <w:t>相关</w:t>
      </w:r>
      <w:r>
        <w:rPr>
          <w:rFonts w:ascii="Times New Roman" w:hAnsi="Times New Roman" w:eastAsia="方正仿宋_GBK"/>
          <w:sz w:val="32"/>
          <w:szCs w:val="32"/>
        </w:rPr>
        <w:t>部门</w:t>
      </w:r>
      <w:r>
        <w:rPr>
          <w:rFonts w:hint="eastAsia" w:ascii="Times New Roman" w:hAnsi="Times New Roman" w:eastAsia="方正仿宋_GBK"/>
          <w:sz w:val="32"/>
          <w:szCs w:val="32"/>
        </w:rPr>
        <w:t>和单位</w:t>
      </w:r>
      <w:r>
        <w:rPr>
          <w:rFonts w:ascii="Times New Roman" w:hAnsi="Times New Roman" w:eastAsia="方正仿宋_GBK"/>
          <w:sz w:val="32"/>
          <w:szCs w:val="32"/>
        </w:rPr>
        <w:t>在各自职责范围内做好促进人工智能产业发展相关工作。</w:t>
      </w:r>
    </w:p>
    <w:p w14:paraId="638F5CA4">
      <w:pPr>
        <w:pStyle w:val="9"/>
        <w:numPr>
          <w:ilvl w:val="255"/>
          <w:numId w:val="0"/>
        </w:numPr>
        <w:adjustRightInd w:val="0"/>
        <w:snapToGrid w:val="0"/>
        <w:spacing w:beforeAutospacing="0" w:afterAutospacing="0" w:line="590" w:lineRule="exact"/>
        <w:ind w:firstLine="640" w:firstLineChars="200"/>
        <w:jc w:val="both"/>
        <w:rPr>
          <w:rFonts w:ascii="Times New Roman" w:hAnsi="Times New Roman" w:eastAsia="方正黑体_GBK"/>
          <w:b w:val="0"/>
          <w:bCs/>
          <w:sz w:val="32"/>
          <w:szCs w:val="32"/>
        </w:rPr>
      </w:pPr>
      <w:r>
        <w:rPr>
          <w:rFonts w:ascii="Times New Roman" w:hAnsi="Times New Roman" w:eastAsia="方正仿宋_GBK"/>
          <w:sz w:val="32"/>
          <w:szCs w:val="32"/>
        </w:rPr>
        <w:t>设区的市、县（市、区）确定的人工智能产业主管部门负责推进本地区人工智能产业发展具体工作。</w:t>
      </w:r>
    </w:p>
    <w:p w14:paraId="503C2BE7">
      <w:pPr>
        <w:pStyle w:val="9"/>
        <w:numPr>
          <w:ilvl w:val="255"/>
          <w:numId w:val="0"/>
        </w:numPr>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黑体_GBK"/>
          <w:b w:val="0"/>
          <w:bCs/>
          <w:sz w:val="32"/>
          <w:szCs w:val="32"/>
        </w:rPr>
        <w:t>第六条</w:t>
      </w:r>
      <w:r>
        <w:rPr>
          <w:rStyle w:val="12"/>
          <w:rFonts w:hint="eastAsia" w:ascii="Times New Roman" w:hAnsi="Times New Roman" w:eastAsia="方正仿宋_GBK"/>
          <w:b w:val="0"/>
          <w:bCs/>
          <w:sz w:val="32"/>
          <w:szCs w:val="32"/>
        </w:rPr>
        <w:t xml:space="preserve">  </w:t>
      </w:r>
      <w:r>
        <w:rPr>
          <w:rFonts w:ascii="Times New Roman" w:hAnsi="Times New Roman" w:eastAsia="方正仿宋_GBK"/>
          <w:sz w:val="32"/>
          <w:szCs w:val="32"/>
        </w:rPr>
        <w:t>人工智能相关行业协会及其他</w:t>
      </w:r>
      <w:r>
        <w:rPr>
          <w:rFonts w:hint="eastAsia" w:ascii="Times New Roman" w:hAnsi="Times New Roman" w:eastAsia="方正仿宋_GBK"/>
          <w:sz w:val="32"/>
          <w:szCs w:val="32"/>
        </w:rPr>
        <w:t>有</w:t>
      </w:r>
      <w:r>
        <w:rPr>
          <w:rFonts w:ascii="Times New Roman" w:hAnsi="Times New Roman" w:eastAsia="方正仿宋_GBK"/>
          <w:sz w:val="32"/>
          <w:szCs w:val="32"/>
        </w:rPr>
        <w:t>关行业组织，应当加强行业自律，</w:t>
      </w:r>
      <w:r>
        <w:rPr>
          <w:rFonts w:hint="eastAsia" w:ascii="Times New Roman" w:hAnsi="Times New Roman" w:eastAsia="方正仿宋_GBK"/>
          <w:sz w:val="32"/>
          <w:szCs w:val="32"/>
        </w:rPr>
        <w:t>推进</w:t>
      </w:r>
      <w:r>
        <w:rPr>
          <w:rFonts w:ascii="Times New Roman" w:hAnsi="Times New Roman" w:eastAsia="方正仿宋_GBK"/>
          <w:sz w:val="32"/>
          <w:szCs w:val="32"/>
        </w:rPr>
        <w:t>标准制定、产业协同等工作，</w:t>
      </w:r>
      <w:r>
        <w:rPr>
          <w:rFonts w:hint="eastAsia" w:ascii="Times New Roman" w:hAnsi="Times New Roman" w:eastAsia="方正仿宋_GBK"/>
          <w:sz w:val="32"/>
          <w:szCs w:val="32"/>
        </w:rPr>
        <w:t>促进</w:t>
      </w:r>
      <w:r>
        <w:rPr>
          <w:rFonts w:ascii="Times New Roman" w:hAnsi="Times New Roman" w:eastAsia="方正仿宋_GBK"/>
          <w:sz w:val="32"/>
          <w:szCs w:val="32"/>
        </w:rPr>
        <w:t>人工智能技术研发与应用。</w:t>
      </w:r>
    </w:p>
    <w:p w14:paraId="7DBB2D67">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第七条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人民政府以及有关部门应当结合“一带一路”等对外合作，加强人工智能领域国际交流，提供国际合作平台；按照长三角区域一体化发展等国家战略要求，推进跨区域规划衔接、基础设施共建、标准互认、数据共享与治理协同。</w:t>
      </w:r>
    </w:p>
    <w:p w14:paraId="55041F80">
      <w:pPr>
        <w:pStyle w:val="9"/>
        <w:adjustRightInd w:val="0"/>
        <w:snapToGrid w:val="0"/>
        <w:spacing w:beforeAutospacing="0" w:afterAutospacing="0" w:line="590" w:lineRule="exact"/>
        <w:ind w:firstLine="640" w:firstLineChars="200"/>
        <w:jc w:val="both"/>
        <w:rPr>
          <w:rFonts w:ascii="Times New Roman" w:hAnsi="Times New Roman" w:eastAsia="方正黑体_GBK"/>
          <w:sz w:val="32"/>
          <w:szCs w:val="32"/>
        </w:rPr>
      </w:pPr>
      <w:r>
        <w:rPr>
          <w:rStyle w:val="12"/>
          <w:rFonts w:ascii="Times New Roman" w:hAnsi="Times New Roman" w:eastAsia="方正仿宋_GBK"/>
          <w:b w:val="0"/>
          <w:bCs/>
          <w:sz w:val="32"/>
          <w:szCs w:val="32"/>
        </w:rPr>
        <w:t>县级以上地方人民政府应当加强跨区域合作</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创新机制，协调政策，共同推动人工智能产业发展。</w:t>
      </w:r>
    </w:p>
    <w:p w14:paraId="13708AF7">
      <w:pPr>
        <w:pStyle w:val="3"/>
        <w:widowControl/>
        <w:numPr>
          <w:ilvl w:val="255"/>
          <w:numId w:val="0"/>
        </w:numPr>
        <w:adjustRightInd w:val="0"/>
        <w:snapToGrid w:val="0"/>
        <w:rPr>
          <w:rFonts w:ascii="Times New Roman" w:hAnsi="Times New Roman" w:eastAsia="方正黑体_GBK"/>
          <w:sz w:val="32"/>
          <w:szCs w:val="32"/>
        </w:rPr>
      </w:pPr>
      <w:r>
        <w:rPr>
          <w:rFonts w:hint="default"/>
          <w:szCs w:val="32"/>
        </w:rPr>
        <w:t>第</w:t>
      </w:r>
      <w:r>
        <w:rPr>
          <w:szCs w:val="32"/>
        </w:rPr>
        <w:t>二</w:t>
      </w:r>
      <w:r>
        <w:rPr>
          <w:rFonts w:hint="default"/>
          <w:szCs w:val="32"/>
        </w:rPr>
        <w:t xml:space="preserve">章  </w:t>
      </w:r>
      <w:r>
        <w:rPr>
          <w:szCs w:val="32"/>
        </w:rPr>
        <w:t>科技与产业</w:t>
      </w:r>
      <w:r>
        <w:rPr>
          <w:rFonts w:hint="default"/>
          <w:szCs w:val="32"/>
        </w:rPr>
        <w:t>创新</w:t>
      </w:r>
    </w:p>
    <w:p w14:paraId="5600D465">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八</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省人民政府以及有关部门应当加强人工智能科技</w:t>
      </w:r>
      <w:r>
        <w:rPr>
          <w:rStyle w:val="12"/>
          <w:rFonts w:hint="eastAsia" w:ascii="Times New Roman" w:hAnsi="Times New Roman" w:eastAsia="方正仿宋_GBK"/>
          <w:b w:val="0"/>
          <w:bCs/>
          <w:sz w:val="32"/>
          <w:szCs w:val="32"/>
        </w:rPr>
        <w:t>与产业</w:t>
      </w:r>
      <w:r>
        <w:rPr>
          <w:rStyle w:val="12"/>
          <w:rFonts w:ascii="Times New Roman" w:hAnsi="Times New Roman" w:eastAsia="方正仿宋_GBK"/>
          <w:b w:val="0"/>
          <w:bCs/>
          <w:sz w:val="32"/>
          <w:szCs w:val="32"/>
        </w:rPr>
        <w:t>创新体系建设，统筹布局基础研究、技术攻关</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创新平台</w:t>
      </w:r>
      <w:r>
        <w:rPr>
          <w:rStyle w:val="12"/>
          <w:rFonts w:hint="eastAsia" w:ascii="Times New Roman" w:hAnsi="Times New Roman" w:eastAsia="方正仿宋_GBK"/>
          <w:b w:val="0"/>
          <w:bCs/>
          <w:sz w:val="32"/>
          <w:szCs w:val="32"/>
        </w:rPr>
        <w:t>建设和成果转化推广</w:t>
      </w:r>
      <w:r>
        <w:rPr>
          <w:rStyle w:val="12"/>
          <w:rFonts w:ascii="Times New Roman" w:hAnsi="Times New Roman" w:eastAsia="方正仿宋_GBK"/>
          <w:b w:val="0"/>
          <w:bCs/>
          <w:sz w:val="32"/>
          <w:szCs w:val="32"/>
        </w:rPr>
        <w:t>，激发各类创新主体活力，提升人工智能产业核心竞争力与可持续发展能力。</w:t>
      </w:r>
    </w:p>
    <w:p w14:paraId="2350A10B">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九</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省人民政府应当制定并完善政策措施，支持企业、高等学校、科研机构等创新主体开展人工智能领域基础理论研究与前沿探索。</w:t>
      </w:r>
    </w:p>
    <w:p w14:paraId="50D7ECBF">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仿宋_GBK"/>
          <w:b w:val="0"/>
          <w:bCs/>
          <w:sz w:val="32"/>
          <w:szCs w:val="32"/>
        </w:rPr>
        <w:t>省发展改革、</w:t>
      </w:r>
      <w:r>
        <w:rPr>
          <w:rStyle w:val="12"/>
          <w:rFonts w:hint="eastAsia" w:ascii="Times New Roman" w:hAnsi="Times New Roman" w:eastAsia="方正仿宋_GBK"/>
          <w:b w:val="0"/>
          <w:bCs/>
          <w:sz w:val="32"/>
          <w:szCs w:val="32"/>
        </w:rPr>
        <w:t>科学技术、工业和信息化、数据</w:t>
      </w:r>
      <w:r>
        <w:rPr>
          <w:rStyle w:val="12"/>
          <w:rFonts w:ascii="Times New Roman" w:hAnsi="Times New Roman" w:eastAsia="方正仿宋_GBK"/>
          <w:b w:val="0"/>
          <w:bCs/>
          <w:sz w:val="32"/>
          <w:szCs w:val="32"/>
        </w:rPr>
        <w:t>等部门应当完善基础研究</w:t>
      </w:r>
      <w:r>
        <w:rPr>
          <w:rStyle w:val="12"/>
          <w:rFonts w:hint="eastAsia" w:ascii="Times New Roman" w:hAnsi="Times New Roman" w:eastAsia="方正仿宋_GBK"/>
          <w:b w:val="0"/>
          <w:bCs/>
          <w:sz w:val="32"/>
          <w:szCs w:val="32"/>
        </w:rPr>
        <w:t>和产业创新的</w:t>
      </w:r>
      <w:r>
        <w:rPr>
          <w:rStyle w:val="12"/>
          <w:rFonts w:ascii="Times New Roman" w:hAnsi="Times New Roman" w:eastAsia="方正仿宋_GBK"/>
          <w:b w:val="0"/>
          <w:bCs/>
          <w:sz w:val="32"/>
          <w:szCs w:val="32"/>
        </w:rPr>
        <w:t>组织机制，加强目标导向的系统布局，推动人工智能领域重点项目、基地、人才、资金一体化配置，支持各类创新主体承担国家及本省重大科技项目。</w:t>
      </w:r>
    </w:p>
    <w:p w14:paraId="649737EA">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第十条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省人民政府应当加强人工智能关键核心技术攻关统筹规划，完善以企业为主体、市场为导向、产学研用深度融合的协同攻关体系。聚焦人工智能芯片、</w:t>
      </w:r>
      <w:r>
        <w:rPr>
          <w:rStyle w:val="12"/>
          <w:rFonts w:hint="eastAsia" w:ascii="Times New Roman" w:hAnsi="Times New Roman" w:eastAsia="方正仿宋_GBK"/>
          <w:b w:val="0"/>
          <w:bCs/>
          <w:sz w:val="32"/>
          <w:szCs w:val="32"/>
        </w:rPr>
        <w:t>传感器、</w:t>
      </w:r>
      <w:r>
        <w:rPr>
          <w:rStyle w:val="12"/>
          <w:rFonts w:ascii="Times New Roman" w:hAnsi="Times New Roman" w:eastAsia="方正仿宋_GBK"/>
          <w:b w:val="0"/>
          <w:bCs/>
          <w:sz w:val="32"/>
          <w:szCs w:val="32"/>
        </w:rPr>
        <w:t>算法模型、智能软件、智能</w:t>
      </w:r>
      <w:r>
        <w:rPr>
          <w:rStyle w:val="12"/>
          <w:rFonts w:hint="eastAsia" w:ascii="Times New Roman" w:hAnsi="Times New Roman" w:eastAsia="方正仿宋_GBK"/>
          <w:b w:val="0"/>
          <w:bCs/>
          <w:sz w:val="32"/>
          <w:szCs w:val="32"/>
        </w:rPr>
        <w:t>模组及</w:t>
      </w:r>
      <w:r>
        <w:rPr>
          <w:rStyle w:val="12"/>
          <w:rFonts w:ascii="Times New Roman" w:hAnsi="Times New Roman" w:eastAsia="方正仿宋_GBK"/>
          <w:b w:val="0"/>
          <w:bCs/>
          <w:sz w:val="32"/>
          <w:szCs w:val="32"/>
        </w:rPr>
        <w:t>终端等重点方向，鼓励龙头骨干企业联合产业链上下游企业、</w:t>
      </w:r>
      <w:r>
        <w:rPr>
          <w:rStyle w:val="12"/>
          <w:rFonts w:hint="eastAsia" w:ascii="Times New Roman" w:hAnsi="Times New Roman" w:eastAsia="方正仿宋_GBK"/>
          <w:b w:val="0"/>
          <w:bCs/>
          <w:sz w:val="32"/>
          <w:szCs w:val="32"/>
          <w:lang w:val="en-US" w:eastAsia="zh-CN"/>
        </w:rPr>
        <w:t>高等学校</w:t>
      </w:r>
      <w:r>
        <w:rPr>
          <w:rStyle w:val="12"/>
          <w:rFonts w:ascii="Times New Roman" w:hAnsi="Times New Roman" w:eastAsia="方正仿宋_GBK"/>
          <w:b w:val="0"/>
          <w:bCs/>
          <w:sz w:val="32"/>
          <w:szCs w:val="32"/>
        </w:rPr>
        <w:t>、科研</w:t>
      </w:r>
      <w:r>
        <w:rPr>
          <w:rStyle w:val="12"/>
          <w:rFonts w:hint="eastAsia" w:ascii="Times New Roman" w:hAnsi="Times New Roman" w:eastAsia="方正仿宋_GBK"/>
          <w:b w:val="0"/>
          <w:bCs/>
          <w:sz w:val="32"/>
          <w:szCs w:val="32"/>
          <w:lang w:val="en-US" w:eastAsia="zh-CN"/>
        </w:rPr>
        <w:t>机构</w:t>
      </w:r>
      <w:r>
        <w:rPr>
          <w:rStyle w:val="12"/>
          <w:rFonts w:ascii="Times New Roman" w:hAnsi="Times New Roman" w:eastAsia="方正仿宋_GBK"/>
          <w:b w:val="0"/>
          <w:bCs/>
          <w:sz w:val="32"/>
          <w:szCs w:val="32"/>
        </w:rPr>
        <w:t>等开展攻关。</w:t>
      </w:r>
    </w:p>
    <w:p w14:paraId="2FE61B45">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仿宋_GBK"/>
          <w:b w:val="0"/>
          <w:bCs/>
          <w:sz w:val="32"/>
          <w:szCs w:val="32"/>
        </w:rPr>
        <w:t>省发展改革、</w:t>
      </w:r>
      <w:r>
        <w:rPr>
          <w:rStyle w:val="12"/>
          <w:rFonts w:hint="eastAsia" w:ascii="Times New Roman" w:hAnsi="Times New Roman" w:eastAsia="方正仿宋_GBK"/>
          <w:b w:val="0"/>
          <w:bCs/>
          <w:sz w:val="32"/>
          <w:szCs w:val="32"/>
        </w:rPr>
        <w:t>科学技术</w:t>
      </w:r>
      <w:r>
        <w:rPr>
          <w:rStyle w:val="12"/>
          <w:rFonts w:ascii="Times New Roman" w:hAnsi="Times New Roman" w:eastAsia="方正仿宋_GBK"/>
          <w:b w:val="0"/>
          <w:bCs/>
          <w:sz w:val="32"/>
          <w:szCs w:val="32"/>
        </w:rPr>
        <w:t>、工业和信息化</w:t>
      </w:r>
      <w:r>
        <w:rPr>
          <w:rStyle w:val="12"/>
          <w:rFonts w:hint="eastAsia" w:ascii="Times New Roman" w:hAnsi="Times New Roman" w:eastAsia="方正仿宋_GBK"/>
          <w:b w:val="0"/>
          <w:bCs/>
          <w:sz w:val="32"/>
          <w:szCs w:val="32"/>
        </w:rPr>
        <w:t>、数据</w:t>
      </w:r>
      <w:r>
        <w:rPr>
          <w:rStyle w:val="12"/>
          <w:rFonts w:ascii="Times New Roman" w:hAnsi="Times New Roman" w:eastAsia="方正仿宋_GBK"/>
          <w:b w:val="0"/>
          <w:bCs/>
          <w:sz w:val="32"/>
          <w:szCs w:val="32"/>
        </w:rPr>
        <w:t>等部门应当</w:t>
      </w:r>
      <w:r>
        <w:rPr>
          <w:rStyle w:val="12"/>
          <w:rFonts w:hint="eastAsia" w:ascii="Times New Roman" w:hAnsi="Times New Roman" w:eastAsia="方正仿宋_GBK"/>
          <w:b w:val="0"/>
          <w:bCs/>
          <w:sz w:val="32"/>
          <w:szCs w:val="32"/>
        </w:rPr>
        <w:t>健全从基础研究到产品研发</w:t>
      </w:r>
      <w:r>
        <w:rPr>
          <w:rStyle w:val="12"/>
          <w:rFonts w:ascii="Times New Roman" w:hAnsi="Times New Roman" w:eastAsia="方正仿宋_GBK"/>
          <w:b w:val="0"/>
          <w:bCs/>
          <w:sz w:val="32"/>
          <w:szCs w:val="32"/>
        </w:rPr>
        <w:t>全生命周期</w:t>
      </w:r>
      <w:r>
        <w:rPr>
          <w:rStyle w:val="12"/>
          <w:rFonts w:hint="eastAsia" w:ascii="Times New Roman" w:hAnsi="Times New Roman" w:eastAsia="方正仿宋_GBK"/>
          <w:b w:val="0"/>
          <w:bCs/>
          <w:sz w:val="32"/>
          <w:szCs w:val="32"/>
        </w:rPr>
        <w:t>的</w:t>
      </w:r>
      <w:r>
        <w:rPr>
          <w:rStyle w:val="12"/>
          <w:rFonts w:ascii="Times New Roman" w:hAnsi="Times New Roman" w:eastAsia="方正仿宋_GBK"/>
          <w:b w:val="0"/>
          <w:bCs/>
          <w:sz w:val="32"/>
          <w:szCs w:val="32"/>
        </w:rPr>
        <w:t>政策支持体系，推动创新链、产业链、资金链、人才链深度融合。</w:t>
      </w:r>
    </w:p>
    <w:p w14:paraId="6070B8BF">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仿宋_GBK"/>
          <w:b w:val="0"/>
          <w:bCs/>
          <w:sz w:val="32"/>
          <w:szCs w:val="32"/>
        </w:rPr>
        <w:t>县级以上地方人民政府结合本地产业基础和创新资源，</w:t>
      </w:r>
      <w:r>
        <w:rPr>
          <w:rStyle w:val="12"/>
          <w:rFonts w:hint="eastAsia" w:ascii="Times New Roman" w:hAnsi="Times New Roman" w:eastAsia="方正仿宋_GBK"/>
          <w:b w:val="0"/>
          <w:bCs/>
          <w:sz w:val="32"/>
          <w:szCs w:val="32"/>
        </w:rPr>
        <w:t>鼓励相关主体</w:t>
      </w:r>
      <w:r>
        <w:rPr>
          <w:rStyle w:val="12"/>
          <w:rFonts w:ascii="Times New Roman" w:hAnsi="Times New Roman" w:eastAsia="方正仿宋_GBK"/>
          <w:b w:val="0"/>
          <w:bCs/>
          <w:sz w:val="32"/>
          <w:szCs w:val="32"/>
        </w:rPr>
        <w:t>实施人工智能关键技术攻关和成果转化项目，培育具有竞争力的标志性产品。</w:t>
      </w:r>
    </w:p>
    <w:p w14:paraId="7B1BA3B7">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sz w:val="32"/>
          <w:szCs w:val="32"/>
        </w:rPr>
      </w:pPr>
      <w:r>
        <w:rPr>
          <w:rStyle w:val="12"/>
          <w:rFonts w:ascii="Times New Roman" w:hAnsi="Times New Roman" w:eastAsia="方正黑体_GBK"/>
          <w:b w:val="0"/>
          <w:sz w:val="32"/>
          <w:szCs w:val="32"/>
        </w:rPr>
        <w:t>第十</w:t>
      </w:r>
      <w:r>
        <w:rPr>
          <w:rStyle w:val="12"/>
          <w:rFonts w:hint="eastAsia" w:ascii="Times New Roman" w:hAnsi="Times New Roman" w:eastAsia="方正黑体_GBK"/>
          <w:b w:val="0"/>
          <w:sz w:val="32"/>
          <w:szCs w:val="32"/>
        </w:rPr>
        <w:t>一</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县级以上地方人民政府统筹推进人工智能领域各类研究</w:t>
      </w:r>
      <w:r>
        <w:rPr>
          <w:rStyle w:val="12"/>
          <w:rFonts w:hint="eastAsia" w:ascii="Times New Roman" w:hAnsi="Times New Roman" w:eastAsia="方正仿宋_GBK"/>
          <w:b w:val="0"/>
          <w:bCs/>
          <w:sz w:val="32"/>
          <w:szCs w:val="32"/>
        </w:rPr>
        <w:t>与应用</w:t>
      </w:r>
      <w:r>
        <w:rPr>
          <w:rStyle w:val="12"/>
          <w:rFonts w:ascii="Times New Roman" w:hAnsi="Times New Roman" w:eastAsia="方正仿宋_GBK"/>
          <w:b w:val="0"/>
          <w:bCs/>
          <w:sz w:val="32"/>
          <w:szCs w:val="32"/>
        </w:rPr>
        <w:t>平台</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建设多元创新载体，</w:t>
      </w:r>
      <w:r>
        <w:rPr>
          <w:rStyle w:val="12"/>
          <w:rFonts w:hint="eastAsia" w:ascii="Times New Roman" w:hAnsi="Times New Roman" w:eastAsia="方正仿宋_GBK"/>
          <w:b w:val="0"/>
          <w:bCs/>
          <w:sz w:val="32"/>
          <w:szCs w:val="32"/>
        </w:rPr>
        <w:t>优化</w:t>
      </w:r>
      <w:r>
        <w:rPr>
          <w:rStyle w:val="12"/>
          <w:rFonts w:hint="eastAsia" w:ascii="Times New Roman" w:hAnsi="Times New Roman" w:eastAsia="方正仿宋_GBK"/>
          <w:b w:val="0"/>
          <w:sz w:val="32"/>
          <w:szCs w:val="32"/>
        </w:rPr>
        <w:t>融合创新平台体系。</w:t>
      </w:r>
    </w:p>
    <w:p w14:paraId="4368309C">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hint="eastAsia" w:ascii="Times New Roman" w:hAnsi="Times New Roman" w:eastAsia="方正仿宋_GBK"/>
          <w:b w:val="0"/>
          <w:bCs/>
          <w:sz w:val="32"/>
          <w:szCs w:val="32"/>
        </w:rPr>
        <w:t>发展改革、科学技术、工业</w:t>
      </w:r>
      <w:r>
        <w:rPr>
          <w:rStyle w:val="12"/>
          <w:rFonts w:hint="eastAsia" w:ascii="Times New Roman" w:hAnsi="Times New Roman" w:eastAsia="方正仿宋_GBK" w:cs="Times New Roman"/>
          <w:b w:val="0"/>
          <w:bCs/>
          <w:sz w:val="32"/>
          <w:szCs w:val="32"/>
        </w:rPr>
        <w:t>和信息化、数据</w:t>
      </w:r>
      <w:r>
        <w:rPr>
          <w:rStyle w:val="12"/>
          <w:rFonts w:hint="eastAsia" w:ascii="Times New Roman" w:hAnsi="Times New Roman" w:eastAsia="方正仿宋_GBK" w:cs="Times New Roman"/>
          <w:b w:val="0"/>
          <w:bCs/>
          <w:sz w:val="32"/>
          <w:szCs w:val="32"/>
          <w:lang w:eastAsia="zh-CN"/>
        </w:rPr>
        <w:t>、</w:t>
      </w:r>
      <w:r>
        <w:rPr>
          <w:rStyle w:val="12"/>
          <w:rFonts w:hint="eastAsia" w:ascii="Times New Roman" w:hAnsi="Times New Roman" w:eastAsia="方正仿宋_GBK" w:cs="Times New Roman"/>
          <w:b w:val="0"/>
          <w:bCs/>
          <w:sz w:val="32"/>
          <w:szCs w:val="32"/>
        </w:rPr>
        <w:t>知识产权等</w:t>
      </w:r>
      <w:r>
        <w:rPr>
          <w:rStyle w:val="12"/>
          <w:rFonts w:ascii="Times New Roman" w:hAnsi="Times New Roman" w:eastAsia="方正仿宋_GBK"/>
          <w:b w:val="0"/>
          <w:bCs/>
          <w:sz w:val="32"/>
          <w:szCs w:val="32"/>
        </w:rPr>
        <w:t>部门应当制定政策措施，支持以企业为主体的创新平台和研发机构建设，围绕产业发展需求完善运行机制，强化创新平台对产业发展的支撑引领作用。</w:t>
      </w:r>
    </w:p>
    <w:p w14:paraId="11B72728">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仿宋_GBK"/>
          <w:b w:val="0"/>
          <w:bCs/>
          <w:sz w:val="32"/>
          <w:szCs w:val="32"/>
        </w:rPr>
        <w:t>鼓励企业、高等学校、科研机构及其他组织加强产学研合作，通过组建创新联合体等方式，开展基础研究、技术研发与成果转化。</w:t>
      </w:r>
    </w:p>
    <w:p w14:paraId="6915F227">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仿宋_GBK"/>
          <w:b w:val="0"/>
          <w:bCs/>
          <w:sz w:val="32"/>
          <w:szCs w:val="32"/>
        </w:rPr>
        <w:t>鼓励以多元投入、市场运作、灵活管理的方式培育建设人工智能领域新型研发机构，支持开展研究开发、人才培养、成果转化与创新服务。</w:t>
      </w:r>
    </w:p>
    <w:p w14:paraId="428484DE">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hint="eastAsia" w:ascii="Times New Roman" w:hAnsi="Times New Roman" w:eastAsia="方正仿宋_GBK"/>
          <w:b w:val="0"/>
          <w:bCs/>
          <w:sz w:val="32"/>
          <w:szCs w:val="32"/>
        </w:rPr>
        <w:t>鼓励企业与高校院所聚焦人工智能领域前沿方向，组建高价值专利培育中心，开展关键核心技术攻关和专利布局。</w:t>
      </w:r>
    </w:p>
    <w:p w14:paraId="422BA7E8">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十二</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w:t>
      </w:r>
      <w:r>
        <w:rPr>
          <w:rStyle w:val="12"/>
          <w:rFonts w:hint="eastAsia" w:ascii="Times New Roman" w:hAnsi="Times New Roman" w:eastAsia="方正仿宋_GBK"/>
          <w:b w:val="0"/>
          <w:bCs/>
          <w:sz w:val="32"/>
          <w:szCs w:val="32"/>
        </w:rPr>
        <w:t>科学技术、工业和信息</w:t>
      </w:r>
      <w:r>
        <w:rPr>
          <w:rStyle w:val="12"/>
          <w:rFonts w:hint="eastAsia" w:ascii="Times New Roman" w:hAnsi="Times New Roman" w:eastAsia="方正仿宋_GBK" w:cs="Times New Roman"/>
          <w:b w:val="0"/>
          <w:bCs/>
          <w:sz w:val="32"/>
          <w:szCs w:val="32"/>
        </w:rPr>
        <w:t>化、数据</w:t>
      </w:r>
      <w:r>
        <w:rPr>
          <w:rStyle w:val="12"/>
          <w:rFonts w:hint="eastAsia" w:ascii="Times New Roman" w:hAnsi="Times New Roman" w:eastAsia="方正仿宋_GBK" w:cs="Times New Roman"/>
          <w:b w:val="0"/>
          <w:bCs/>
          <w:sz w:val="32"/>
          <w:szCs w:val="32"/>
          <w:lang w:eastAsia="zh-CN"/>
        </w:rPr>
        <w:t>、</w:t>
      </w:r>
      <w:r>
        <w:rPr>
          <w:rStyle w:val="12"/>
          <w:rFonts w:hint="eastAsia" w:ascii="Times New Roman" w:hAnsi="Times New Roman" w:eastAsia="方正仿宋_GBK" w:cs="Times New Roman"/>
          <w:b w:val="0"/>
          <w:bCs/>
          <w:sz w:val="32"/>
          <w:szCs w:val="32"/>
        </w:rPr>
        <w:t>知识产权</w:t>
      </w:r>
      <w:r>
        <w:rPr>
          <w:rStyle w:val="12"/>
          <w:rFonts w:hint="eastAsia" w:ascii="Times New Roman" w:hAnsi="Times New Roman" w:eastAsia="方正仿宋_GBK" w:cs="Times New Roman"/>
          <w:b w:val="0"/>
          <w:bCs/>
          <w:sz w:val="32"/>
          <w:szCs w:val="32"/>
          <w:lang w:val="en-US" w:eastAsia="zh-CN"/>
        </w:rPr>
        <w:t>等</w:t>
      </w:r>
      <w:r>
        <w:rPr>
          <w:rStyle w:val="12"/>
          <w:rFonts w:ascii="Times New Roman" w:hAnsi="Times New Roman" w:eastAsia="方正仿宋_GBK"/>
          <w:b w:val="0"/>
          <w:bCs/>
          <w:sz w:val="32"/>
          <w:szCs w:val="32"/>
        </w:rPr>
        <w:t>部门应当建立健全人工智能科技成果转化激励机制，推动各类创新主体开展多种形式的成果转化合作。</w:t>
      </w:r>
    </w:p>
    <w:p w14:paraId="49121C52">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hint="eastAsia" w:ascii="Times New Roman" w:hAnsi="Times New Roman" w:eastAsia="方正仿宋_GBK"/>
          <w:b w:val="0"/>
          <w:bCs/>
          <w:sz w:val="32"/>
          <w:szCs w:val="32"/>
        </w:rPr>
        <w:t>科学技术部门应当</w:t>
      </w:r>
      <w:r>
        <w:rPr>
          <w:rStyle w:val="12"/>
          <w:rFonts w:ascii="Times New Roman" w:hAnsi="Times New Roman" w:eastAsia="方正仿宋_GBK"/>
          <w:b w:val="0"/>
          <w:bCs/>
          <w:sz w:val="32"/>
          <w:szCs w:val="32"/>
        </w:rPr>
        <w:t>支持高等学校、科研机构的专业技术人员按照国家和本省有关规定，采取离岗创业、在岗创业或者到企业兼职等方式，从事人工智能科技成果转化活动。</w:t>
      </w:r>
    </w:p>
    <w:p w14:paraId="19ADA492">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cs="Times New Roman"/>
          <w:b w:val="0"/>
          <w:bCs/>
          <w:sz w:val="32"/>
          <w:szCs w:val="32"/>
        </w:rPr>
      </w:pPr>
      <w:r>
        <w:rPr>
          <w:rStyle w:val="12"/>
          <w:rFonts w:ascii="Times New Roman" w:hAnsi="Times New Roman" w:eastAsia="方正仿宋_GBK"/>
          <w:b w:val="0"/>
          <w:bCs/>
          <w:sz w:val="32"/>
          <w:szCs w:val="32"/>
        </w:rPr>
        <w:t>工业和信息化部门应当鼓励人工智能领域国家重大科技项目、重点研发计划成果在本省开展产业化应用，支持企业离岸创新成果在本省转化，推动具有自主知识产权、技术先进的人工智能产品，纳入全省首台（套）装备、首批次新材料、首版次软件应用推广指导目</w:t>
      </w:r>
      <w:r>
        <w:rPr>
          <w:rStyle w:val="12"/>
          <w:rFonts w:ascii="Times New Roman" w:hAnsi="Times New Roman" w:eastAsia="方正仿宋_GBK" w:cs="Times New Roman"/>
          <w:b w:val="0"/>
          <w:bCs/>
          <w:sz w:val="32"/>
          <w:szCs w:val="32"/>
        </w:rPr>
        <w:t>录，支持人工智能新技术、新产品、新模式在重点行业领域的示范应用。</w:t>
      </w:r>
    </w:p>
    <w:p w14:paraId="309D75F9">
      <w:pPr>
        <w:pStyle w:val="9"/>
        <w:widowControl/>
        <w:adjustRightInd w:val="0"/>
        <w:snapToGrid w:val="0"/>
        <w:spacing w:beforeAutospacing="0" w:afterAutospacing="0" w:line="590" w:lineRule="exact"/>
        <w:ind w:firstLine="640" w:firstLineChars="200"/>
        <w:jc w:val="both"/>
        <w:rPr>
          <w:rStyle w:val="12"/>
          <w:rFonts w:hint="default" w:ascii="Times New Roman" w:hAnsi="Times New Roman" w:eastAsia="方正仿宋_GBK" w:cs="Times New Roman"/>
          <w:b w:val="0"/>
          <w:bCs/>
          <w:sz w:val="32"/>
          <w:szCs w:val="32"/>
          <w:lang w:val="en-US" w:eastAsia="zh-CN"/>
        </w:rPr>
      </w:pPr>
      <w:r>
        <w:rPr>
          <w:rStyle w:val="12"/>
          <w:rFonts w:ascii="Times New Roman" w:hAnsi="Times New Roman" w:eastAsia="方正仿宋_GBK" w:cs="Times New Roman"/>
          <w:b w:val="0"/>
          <w:bCs w:val="0"/>
          <w:sz w:val="32"/>
          <w:szCs w:val="32"/>
        </w:rPr>
        <w:t>知识产权部门应当</w:t>
      </w:r>
      <w:r>
        <w:rPr>
          <w:rStyle w:val="12"/>
          <w:rFonts w:hint="default" w:ascii="Times New Roman" w:hAnsi="Times New Roman" w:eastAsia="方正仿宋_GBK" w:cs="Times New Roman"/>
          <w:b w:val="0"/>
          <w:bCs/>
          <w:sz w:val="32"/>
          <w:szCs w:val="32"/>
          <w:lang w:val="en-US" w:eastAsia="zh-CN"/>
        </w:rPr>
        <w:t>鼓励围绕</w:t>
      </w:r>
      <w:r>
        <w:rPr>
          <w:rStyle w:val="12"/>
          <w:rFonts w:ascii="Times New Roman" w:hAnsi="Times New Roman" w:eastAsia="方正仿宋_GBK" w:cs="Times New Roman"/>
          <w:b w:val="0"/>
          <w:bCs/>
          <w:sz w:val="32"/>
          <w:szCs w:val="32"/>
        </w:rPr>
        <w:t>核心专利资源</w:t>
      </w:r>
      <w:r>
        <w:rPr>
          <w:rStyle w:val="12"/>
          <w:rFonts w:hint="eastAsia" w:ascii="Times New Roman" w:hAnsi="Times New Roman" w:eastAsia="方正仿宋_GBK" w:cs="Times New Roman"/>
          <w:b w:val="0"/>
          <w:bCs/>
          <w:sz w:val="32"/>
          <w:szCs w:val="32"/>
          <w:lang w:eastAsia="zh-CN"/>
        </w:rPr>
        <w:t>，</w:t>
      </w:r>
      <w:r>
        <w:rPr>
          <w:rStyle w:val="12"/>
          <w:rFonts w:ascii="Times New Roman" w:hAnsi="Times New Roman" w:eastAsia="方正仿宋_GBK" w:cs="Times New Roman"/>
          <w:b w:val="0"/>
          <w:bCs/>
          <w:sz w:val="32"/>
          <w:szCs w:val="32"/>
        </w:rPr>
        <w:t>促进技术共用、风险共担、利益共享，支持创新成果转化。</w:t>
      </w:r>
    </w:p>
    <w:p w14:paraId="52F9ACAA">
      <w:pPr>
        <w:pStyle w:val="3"/>
        <w:widowControl/>
        <w:numPr>
          <w:ilvl w:val="255"/>
          <w:numId w:val="0"/>
        </w:numPr>
        <w:adjustRightInd w:val="0"/>
        <w:snapToGrid w:val="0"/>
        <w:rPr>
          <w:rFonts w:ascii="Times New Roman" w:hAnsi="Times New Roman" w:eastAsia="方正黑体_GBK"/>
          <w:sz w:val="32"/>
          <w:szCs w:val="32"/>
        </w:rPr>
      </w:pPr>
      <w:r>
        <w:rPr>
          <w:rFonts w:hint="default"/>
          <w:szCs w:val="32"/>
        </w:rPr>
        <w:t>第</w:t>
      </w:r>
      <w:r>
        <w:rPr>
          <w:szCs w:val="32"/>
        </w:rPr>
        <w:t>三</w:t>
      </w:r>
      <w:r>
        <w:rPr>
          <w:rFonts w:hint="default"/>
          <w:szCs w:val="32"/>
        </w:rPr>
        <w:t>章  发展</w:t>
      </w:r>
      <w:r>
        <w:rPr>
          <w:szCs w:val="32"/>
        </w:rPr>
        <w:t>重点</w:t>
      </w:r>
    </w:p>
    <w:p w14:paraId="11C6779B">
      <w:pPr>
        <w:pStyle w:val="9"/>
        <w:widowControl/>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十三</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县级以上地方人民政府应当优化人工智能产业发展环境，培育壮大市场主体，推动产业集聚</w:t>
      </w:r>
      <w:r>
        <w:rPr>
          <w:rStyle w:val="12"/>
          <w:rFonts w:hint="eastAsia" w:ascii="Times New Roman" w:hAnsi="Times New Roman" w:eastAsia="方正仿宋_GBK"/>
          <w:b w:val="0"/>
          <w:bCs/>
          <w:sz w:val="32"/>
          <w:szCs w:val="32"/>
        </w:rPr>
        <w:t>，打造优质产品服务</w:t>
      </w:r>
      <w:r>
        <w:rPr>
          <w:rStyle w:val="12"/>
          <w:rFonts w:ascii="Times New Roman" w:hAnsi="Times New Roman" w:eastAsia="方正仿宋_GBK"/>
          <w:b w:val="0"/>
          <w:bCs/>
          <w:sz w:val="32"/>
          <w:szCs w:val="32"/>
        </w:rPr>
        <w:t>，促进产业</w:t>
      </w:r>
      <w:r>
        <w:rPr>
          <w:rStyle w:val="12"/>
          <w:rFonts w:hint="eastAsia" w:ascii="Times New Roman" w:hAnsi="Times New Roman" w:eastAsia="方正仿宋_GBK"/>
          <w:b w:val="0"/>
          <w:bCs/>
          <w:sz w:val="32"/>
          <w:szCs w:val="32"/>
        </w:rPr>
        <w:t>升级</w:t>
      </w:r>
      <w:r>
        <w:rPr>
          <w:rStyle w:val="12"/>
          <w:rFonts w:ascii="Times New Roman" w:hAnsi="Times New Roman" w:eastAsia="方正仿宋_GBK"/>
          <w:b w:val="0"/>
          <w:bCs/>
          <w:sz w:val="32"/>
          <w:szCs w:val="32"/>
        </w:rPr>
        <w:t>。</w:t>
      </w:r>
    </w:p>
    <w:p w14:paraId="4BAA6E8C">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十四</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县级以上地方人民政府以及</w:t>
      </w:r>
      <w:r>
        <w:rPr>
          <w:rStyle w:val="12"/>
          <w:rFonts w:hint="eastAsia" w:ascii="Times New Roman" w:hAnsi="Times New Roman" w:eastAsia="方正仿宋_GBK"/>
          <w:b w:val="0"/>
          <w:bCs/>
          <w:sz w:val="32"/>
          <w:szCs w:val="32"/>
        </w:rPr>
        <w:t>有关</w:t>
      </w:r>
      <w:r>
        <w:rPr>
          <w:rStyle w:val="12"/>
          <w:rFonts w:ascii="Times New Roman" w:hAnsi="Times New Roman" w:eastAsia="方正仿宋_GBK"/>
          <w:b w:val="0"/>
          <w:bCs/>
          <w:sz w:val="32"/>
          <w:szCs w:val="32"/>
        </w:rPr>
        <w:t>部门应当制定专项政策，支持引进国内外人工智能龙头企业设立总部、研发中心、生产基地或者拓展新兴业务，推动企业提升核心技术与综合竞争力，培育具有全球影响力的</w:t>
      </w:r>
      <w:r>
        <w:rPr>
          <w:rStyle w:val="12"/>
          <w:rFonts w:hint="eastAsia" w:ascii="Times New Roman" w:hAnsi="Times New Roman" w:eastAsia="方正仿宋_GBK"/>
          <w:b w:val="0"/>
          <w:bCs/>
          <w:sz w:val="32"/>
          <w:szCs w:val="32"/>
        </w:rPr>
        <w:t>领航</w:t>
      </w:r>
      <w:r>
        <w:rPr>
          <w:rStyle w:val="12"/>
          <w:rFonts w:ascii="Times New Roman" w:hAnsi="Times New Roman" w:eastAsia="方正仿宋_GBK"/>
          <w:b w:val="0"/>
          <w:bCs/>
          <w:sz w:val="32"/>
          <w:szCs w:val="32"/>
        </w:rPr>
        <w:t>企业。</w:t>
      </w:r>
    </w:p>
    <w:p w14:paraId="47B943AE">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十五</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发展改革、科学技术、工业和信息化、数据</w:t>
      </w:r>
      <w:r>
        <w:rPr>
          <w:rStyle w:val="12"/>
          <w:rFonts w:ascii="Times New Roman" w:hAnsi="Times New Roman" w:eastAsia="方正仿宋_GBK"/>
          <w:b w:val="0"/>
          <w:bCs/>
          <w:sz w:val="32"/>
          <w:szCs w:val="32"/>
        </w:rPr>
        <w:t>等部门应当</w:t>
      </w:r>
      <w:r>
        <w:rPr>
          <w:rStyle w:val="12"/>
          <w:rFonts w:hint="eastAsia" w:ascii="Times New Roman" w:hAnsi="Times New Roman" w:eastAsia="方正仿宋_GBK"/>
          <w:b w:val="0"/>
          <w:bCs/>
          <w:sz w:val="32"/>
          <w:szCs w:val="32"/>
        </w:rPr>
        <w:t>推动</w:t>
      </w:r>
      <w:r>
        <w:rPr>
          <w:rStyle w:val="12"/>
          <w:rFonts w:ascii="Times New Roman" w:hAnsi="Times New Roman" w:eastAsia="方正仿宋_GBK"/>
          <w:b w:val="0"/>
          <w:bCs/>
          <w:sz w:val="32"/>
          <w:szCs w:val="32"/>
        </w:rPr>
        <w:t>人工智能企业培育，</w:t>
      </w:r>
      <w:r>
        <w:rPr>
          <w:rStyle w:val="12"/>
          <w:rFonts w:hint="eastAsia" w:ascii="Times New Roman" w:hAnsi="Times New Roman" w:eastAsia="方正仿宋_GBK"/>
          <w:b w:val="0"/>
          <w:bCs/>
          <w:sz w:val="32"/>
          <w:szCs w:val="32"/>
        </w:rPr>
        <w:t>打造优质企业群体。</w:t>
      </w:r>
    </w:p>
    <w:p w14:paraId="5A50134D">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hint="eastAsia" w:ascii="Times New Roman" w:hAnsi="Times New Roman" w:eastAsia="方正仿宋_GBK"/>
          <w:b w:val="0"/>
          <w:bCs/>
          <w:sz w:val="32"/>
          <w:szCs w:val="32"/>
        </w:rPr>
        <w:t>支持一人公司创新创业，优化设立、技术、培训、营销、推广等各项服务，鼓励参与细分行业应用场景建设，探索人工智能创新创业新模式。</w:t>
      </w:r>
    </w:p>
    <w:p w14:paraId="7B0B65D1">
      <w:pPr>
        <w:widowControl/>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支持中小企业</w:t>
      </w:r>
      <w:r>
        <w:rPr>
          <w:rFonts w:ascii="Times New Roman" w:hAnsi="Times New Roman" w:eastAsia="方正仿宋_GBK" w:cs="Times New Roman"/>
          <w:sz w:val="32"/>
          <w:szCs w:val="32"/>
        </w:rPr>
        <w:t>孵化壮大，强化算力、数据、场景等要素资源供给，</w:t>
      </w:r>
      <w:r>
        <w:rPr>
          <w:rFonts w:hint="eastAsia" w:ascii="Times New Roman" w:hAnsi="Times New Roman" w:eastAsia="方正仿宋_GBK" w:cs="Times New Roman"/>
          <w:sz w:val="32"/>
          <w:szCs w:val="32"/>
        </w:rPr>
        <w:t>提升行业</w:t>
      </w:r>
      <w:r>
        <w:rPr>
          <w:rFonts w:ascii="Times New Roman" w:hAnsi="Times New Roman" w:eastAsia="方正仿宋_GBK" w:cs="Times New Roman"/>
          <w:sz w:val="32"/>
          <w:szCs w:val="32"/>
        </w:rPr>
        <w:t>智能化升级</w:t>
      </w:r>
      <w:r>
        <w:rPr>
          <w:rFonts w:hint="eastAsia" w:ascii="Times New Roman" w:hAnsi="Times New Roman" w:eastAsia="方正仿宋_GBK" w:cs="Times New Roman"/>
          <w:sz w:val="32"/>
          <w:szCs w:val="32"/>
        </w:rPr>
        <w:t>解决方案供给能力，</w:t>
      </w:r>
      <w:r>
        <w:rPr>
          <w:rFonts w:ascii="Times New Roman" w:hAnsi="Times New Roman" w:eastAsia="方正仿宋_GBK" w:cs="Times New Roman"/>
          <w:sz w:val="32"/>
          <w:szCs w:val="32"/>
        </w:rPr>
        <w:t>培育科技和创新型中小企业、专精特新中小企业、专精特新“小巨人”企业</w:t>
      </w:r>
      <w:r>
        <w:rPr>
          <w:rFonts w:hint="eastAsia" w:ascii="Times New Roman" w:hAnsi="Times New Roman" w:eastAsia="方正仿宋_GBK" w:cs="Times New Roman"/>
          <w:sz w:val="32"/>
          <w:szCs w:val="32"/>
        </w:rPr>
        <w:t>和单项冠军企业</w:t>
      </w:r>
      <w:r>
        <w:rPr>
          <w:rFonts w:ascii="Times New Roman" w:hAnsi="Times New Roman" w:eastAsia="方正仿宋_GBK" w:cs="Times New Roman"/>
          <w:sz w:val="32"/>
          <w:szCs w:val="32"/>
        </w:rPr>
        <w:t>等。</w:t>
      </w:r>
    </w:p>
    <w:p w14:paraId="7707219E">
      <w:pPr>
        <w:pStyle w:val="9"/>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支持领航企业发展，通过并购重组等方式进行专业化、体系化整合，打造具备生态影响力的人工智能领航企业。</w:t>
      </w:r>
    </w:p>
    <w:p w14:paraId="213866AF">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十六</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县级以上人民政府应当统筹</w:t>
      </w:r>
      <w:r>
        <w:rPr>
          <w:rStyle w:val="12"/>
          <w:rFonts w:hint="eastAsia" w:ascii="Times New Roman" w:hAnsi="Times New Roman" w:eastAsia="方正仿宋_GBK"/>
          <w:b w:val="0"/>
          <w:bCs/>
          <w:sz w:val="32"/>
          <w:szCs w:val="32"/>
        </w:rPr>
        <w:t>产业布局，</w:t>
      </w:r>
      <w:r>
        <w:rPr>
          <w:rStyle w:val="12"/>
          <w:rFonts w:ascii="Times New Roman" w:hAnsi="Times New Roman" w:eastAsia="方正仿宋_GBK"/>
          <w:b w:val="0"/>
          <w:bCs/>
          <w:sz w:val="32"/>
          <w:szCs w:val="32"/>
        </w:rPr>
        <w:t>有条件的地区</w:t>
      </w:r>
      <w:r>
        <w:rPr>
          <w:rStyle w:val="12"/>
          <w:rFonts w:hint="eastAsia" w:ascii="Times New Roman" w:hAnsi="Times New Roman" w:eastAsia="方正仿宋_GBK"/>
          <w:b w:val="0"/>
          <w:bCs/>
          <w:sz w:val="32"/>
          <w:szCs w:val="32"/>
        </w:rPr>
        <w:t>可以因地制宜</w:t>
      </w:r>
      <w:r>
        <w:rPr>
          <w:rStyle w:val="12"/>
          <w:rFonts w:ascii="Times New Roman" w:hAnsi="Times New Roman" w:eastAsia="方正仿宋_GBK"/>
          <w:b w:val="0"/>
          <w:bCs/>
          <w:sz w:val="32"/>
          <w:szCs w:val="32"/>
        </w:rPr>
        <w:t>建设人工智能产业园区，推动产业集聚发展。鼓励人工智能产业园区在人才引进、知识产权保护、上市培育、投融资对接、场地支持、算力服务等方面为企业提供精准服务。</w:t>
      </w:r>
    </w:p>
    <w:p w14:paraId="52CB594D">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十七</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省人民政府应当支持建设</w:t>
      </w:r>
      <w:r>
        <w:rPr>
          <w:rStyle w:val="12"/>
          <w:rFonts w:hint="eastAsia" w:ascii="Times New Roman" w:hAnsi="Times New Roman" w:eastAsia="方正仿宋_GBK"/>
          <w:b w:val="0"/>
          <w:bCs/>
          <w:sz w:val="32"/>
          <w:szCs w:val="32"/>
        </w:rPr>
        <w:t>国家人工智能应用中试基地、</w:t>
      </w:r>
      <w:r>
        <w:rPr>
          <w:rStyle w:val="12"/>
          <w:rFonts w:ascii="Times New Roman" w:hAnsi="Times New Roman" w:eastAsia="方正仿宋_GBK"/>
          <w:b w:val="0"/>
          <w:bCs/>
          <w:sz w:val="32"/>
          <w:szCs w:val="32"/>
        </w:rPr>
        <w:t>国家人工智能创新应用先导区</w:t>
      </w:r>
      <w:r>
        <w:rPr>
          <w:rStyle w:val="12"/>
          <w:rFonts w:hint="eastAsia" w:ascii="Times New Roman" w:hAnsi="Times New Roman" w:eastAsia="方正仿宋_GBK"/>
          <w:b w:val="0"/>
          <w:bCs/>
          <w:sz w:val="32"/>
          <w:szCs w:val="32"/>
        </w:rPr>
        <w:t>和</w:t>
      </w:r>
      <w:r>
        <w:rPr>
          <w:rStyle w:val="12"/>
          <w:rFonts w:ascii="Times New Roman" w:hAnsi="Times New Roman" w:eastAsia="方正仿宋_GBK"/>
          <w:b w:val="0"/>
          <w:bCs/>
          <w:sz w:val="32"/>
          <w:szCs w:val="32"/>
        </w:rPr>
        <w:t>国家新一代人工智能创新发展试验区，发挥示范引领作用。</w:t>
      </w:r>
    </w:p>
    <w:p w14:paraId="44A87E15">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cs="Times New Roman"/>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十</w:t>
      </w:r>
      <w:r>
        <w:rPr>
          <w:rStyle w:val="12"/>
          <w:rFonts w:hint="eastAsia" w:ascii="Times New Roman" w:hAnsi="Times New Roman" w:eastAsia="方正黑体_GBK"/>
          <w:b w:val="0"/>
          <w:sz w:val="32"/>
          <w:szCs w:val="32"/>
          <w:lang w:val="en-US" w:eastAsia="zh-CN"/>
        </w:rPr>
        <w:t>八</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省人民政</w:t>
      </w:r>
      <w:r>
        <w:rPr>
          <w:rStyle w:val="12"/>
          <w:rFonts w:ascii="Times New Roman" w:hAnsi="Times New Roman" w:eastAsia="方正仿宋_GBK" w:cs="Times New Roman"/>
          <w:b w:val="0"/>
          <w:bCs/>
          <w:sz w:val="32"/>
          <w:szCs w:val="32"/>
        </w:rPr>
        <w:t>府</w:t>
      </w:r>
      <w:r>
        <w:rPr>
          <w:rStyle w:val="12"/>
          <w:rFonts w:ascii="Times New Roman" w:hAnsi="Times New Roman" w:eastAsia="方正仿宋_GBK"/>
          <w:b w:val="0"/>
          <w:bCs/>
          <w:sz w:val="32"/>
          <w:szCs w:val="32"/>
        </w:rPr>
        <w:t>以及</w:t>
      </w:r>
      <w:r>
        <w:rPr>
          <w:rStyle w:val="12"/>
          <w:rFonts w:hint="eastAsia" w:ascii="Times New Roman" w:hAnsi="Times New Roman" w:eastAsia="方正仿宋_GBK"/>
          <w:b w:val="0"/>
          <w:bCs/>
          <w:sz w:val="32"/>
          <w:szCs w:val="32"/>
        </w:rPr>
        <w:t>有关</w:t>
      </w:r>
      <w:r>
        <w:rPr>
          <w:rStyle w:val="12"/>
          <w:rFonts w:ascii="Times New Roman" w:hAnsi="Times New Roman" w:eastAsia="方正仿宋_GBK"/>
          <w:b w:val="0"/>
          <w:bCs/>
          <w:sz w:val="32"/>
          <w:szCs w:val="32"/>
        </w:rPr>
        <w:t>部门</w:t>
      </w:r>
      <w:r>
        <w:rPr>
          <w:rStyle w:val="12"/>
          <w:rFonts w:ascii="Times New Roman" w:hAnsi="Times New Roman" w:eastAsia="方正仿宋_GBK" w:cs="Times New Roman"/>
          <w:b w:val="0"/>
          <w:bCs/>
          <w:sz w:val="32"/>
          <w:szCs w:val="32"/>
        </w:rPr>
        <w:t>应当</w:t>
      </w:r>
      <w:r>
        <w:rPr>
          <w:rStyle w:val="12"/>
          <w:rFonts w:hint="eastAsia" w:ascii="Times New Roman" w:hAnsi="Times New Roman" w:eastAsia="方正仿宋_GBK" w:cs="Times New Roman"/>
          <w:b w:val="0"/>
          <w:bCs/>
          <w:sz w:val="32"/>
          <w:szCs w:val="32"/>
        </w:rPr>
        <w:t>加强人工智能领域商标品牌和知识产权保护，支持人工智能产品和服务品牌建设</w:t>
      </w:r>
      <w:r>
        <w:rPr>
          <w:rStyle w:val="12"/>
          <w:rFonts w:ascii="Times New Roman" w:hAnsi="Times New Roman" w:eastAsia="方正仿宋_GBK" w:cs="Times New Roman"/>
          <w:b w:val="0"/>
          <w:bCs/>
          <w:sz w:val="32"/>
          <w:szCs w:val="32"/>
        </w:rPr>
        <w:t>，培育具有竞争力和影响力的人工智能产业品牌。</w:t>
      </w:r>
    </w:p>
    <w:p w14:paraId="2303D5A9">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十九</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科学技术、</w:t>
      </w:r>
      <w:r>
        <w:rPr>
          <w:rStyle w:val="12"/>
          <w:rFonts w:ascii="Times New Roman" w:hAnsi="Times New Roman" w:eastAsia="方正仿宋_GBK"/>
          <w:b w:val="0"/>
          <w:bCs/>
          <w:sz w:val="32"/>
          <w:szCs w:val="32"/>
        </w:rPr>
        <w:t>工业和信息化等部门应当</w:t>
      </w:r>
      <w:r>
        <w:rPr>
          <w:rStyle w:val="12"/>
          <w:rFonts w:hint="eastAsia" w:ascii="Times New Roman" w:hAnsi="Times New Roman" w:eastAsia="方正仿宋_GBK"/>
          <w:b w:val="0"/>
          <w:bCs/>
          <w:sz w:val="32"/>
          <w:szCs w:val="32"/>
        </w:rPr>
        <w:t>加快全栈自主智算芯片、高能效端侧芯片等研发</w:t>
      </w:r>
      <w:r>
        <w:rPr>
          <w:rStyle w:val="12"/>
          <w:rFonts w:ascii="Times New Roman" w:hAnsi="Times New Roman" w:eastAsia="方正仿宋_GBK"/>
          <w:b w:val="0"/>
          <w:bCs/>
          <w:sz w:val="32"/>
          <w:szCs w:val="32"/>
        </w:rPr>
        <w:t>，发展智算云服务，培育形成自主可控的算力生态。</w:t>
      </w:r>
    </w:p>
    <w:p w14:paraId="2F904915">
      <w:pPr>
        <w:pStyle w:val="9"/>
        <w:adjustRightInd w:val="0"/>
        <w:snapToGrid w:val="0"/>
        <w:spacing w:beforeAutospacing="0" w:afterAutospacing="0" w:line="590" w:lineRule="exact"/>
        <w:ind w:firstLine="640" w:firstLineChars="200"/>
        <w:jc w:val="both"/>
        <w:rPr>
          <w:rStyle w:val="12"/>
          <w:rFonts w:ascii="Times New Roman" w:hAnsi="Times New Roman" w:eastAsia="方正黑体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二十</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工业和信息化、科学技术等部门</w:t>
      </w:r>
      <w:r>
        <w:rPr>
          <w:rStyle w:val="12"/>
          <w:rFonts w:ascii="Times New Roman" w:hAnsi="Times New Roman" w:eastAsia="方正仿宋_GBK"/>
          <w:b w:val="0"/>
          <w:bCs/>
          <w:sz w:val="32"/>
          <w:szCs w:val="32"/>
        </w:rPr>
        <w:t>应当</w:t>
      </w:r>
      <w:r>
        <w:rPr>
          <w:rStyle w:val="12"/>
          <w:rFonts w:hint="eastAsia" w:ascii="Times New Roman" w:hAnsi="Times New Roman" w:eastAsia="方正仿宋_GBK"/>
          <w:b w:val="0"/>
          <w:bCs/>
          <w:sz w:val="32"/>
          <w:szCs w:val="32"/>
        </w:rPr>
        <w:t>推动</w:t>
      </w:r>
      <w:r>
        <w:rPr>
          <w:rStyle w:val="12"/>
          <w:rFonts w:ascii="Times New Roman" w:hAnsi="Times New Roman" w:eastAsia="方正仿宋_GBK"/>
          <w:b w:val="0"/>
          <w:bCs/>
          <w:sz w:val="32"/>
          <w:szCs w:val="32"/>
        </w:rPr>
        <w:t>企业、高等学校、科研机构等</w:t>
      </w:r>
      <w:r>
        <w:rPr>
          <w:rStyle w:val="12"/>
          <w:rFonts w:hint="eastAsia" w:ascii="Times New Roman" w:hAnsi="Times New Roman" w:eastAsia="方正仿宋_GBK"/>
          <w:b w:val="0"/>
          <w:bCs/>
          <w:sz w:val="32"/>
          <w:szCs w:val="32"/>
        </w:rPr>
        <w:t>相关主体</w:t>
      </w:r>
      <w:r>
        <w:rPr>
          <w:rStyle w:val="12"/>
          <w:rFonts w:ascii="Times New Roman" w:hAnsi="Times New Roman" w:eastAsia="方正仿宋_GBK"/>
          <w:b w:val="0"/>
          <w:bCs/>
          <w:sz w:val="32"/>
          <w:szCs w:val="32"/>
        </w:rPr>
        <w:t>开展</w:t>
      </w:r>
      <w:r>
        <w:rPr>
          <w:rStyle w:val="12"/>
          <w:rFonts w:hint="eastAsia" w:ascii="Times New Roman" w:hAnsi="Times New Roman" w:eastAsia="方正仿宋_GBK"/>
          <w:b w:val="0"/>
          <w:bCs/>
          <w:sz w:val="32"/>
          <w:szCs w:val="32"/>
        </w:rPr>
        <w:t>模型训练和推理方法创新，开发高性能算法模型</w:t>
      </w:r>
      <w:r>
        <w:rPr>
          <w:rStyle w:val="12"/>
          <w:rFonts w:hint="eastAsia" w:ascii="Times New Roman" w:hAnsi="Times New Roman" w:eastAsia="方正仿宋_GBK"/>
          <w:b w:val="0"/>
          <w:sz w:val="32"/>
          <w:szCs w:val="32"/>
        </w:rPr>
        <w:t>，</w:t>
      </w:r>
      <w:r>
        <w:rPr>
          <w:rStyle w:val="12"/>
          <w:rFonts w:hint="eastAsia" w:ascii="Times New Roman" w:hAnsi="Times New Roman" w:eastAsia="方正仿宋_GBK"/>
          <w:b w:val="0"/>
          <w:bCs/>
          <w:sz w:val="32"/>
          <w:szCs w:val="32"/>
        </w:rPr>
        <w:t>促进</w:t>
      </w:r>
      <w:r>
        <w:rPr>
          <w:rStyle w:val="12"/>
          <w:rFonts w:ascii="Times New Roman" w:hAnsi="Times New Roman" w:eastAsia="方正仿宋_GBK"/>
          <w:b w:val="0"/>
          <w:bCs/>
          <w:sz w:val="32"/>
          <w:szCs w:val="32"/>
        </w:rPr>
        <w:t>算法</w:t>
      </w:r>
      <w:r>
        <w:rPr>
          <w:rStyle w:val="12"/>
          <w:rFonts w:hint="eastAsia" w:ascii="Times New Roman" w:hAnsi="Times New Roman" w:eastAsia="方正仿宋_GBK"/>
          <w:b w:val="0"/>
          <w:bCs/>
          <w:sz w:val="32"/>
          <w:szCs w:val="32"/>
        </w:rPr>
        <w:t>框架创新开发、推广应用</w:t>
      </w:r>
      <w:r>
        <w:rPr>
          <w:rStyle w:val="12"/>
          <w:rFonts w:ascii="Times New Roman" w:hAnsi="Times New Roman" w:eastAsia="方正黑体_GBK"/>
          <w:b w:val="0"/>
          <w:bCs/>
          <w:sz w:val="32"/>
          <w:szCs w:val="32"/>
        </w:rPr>
        <w:t>。</w:t>
      </w:r>
    </w:p>
    <w:p w14:paraId="768E46B2">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二十一</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hint="eastAsia" w:ascii="Times New Roman" w:hAnsi="Times New Roman" w:eastAsia="方正仿宋_GBK"/>
          <w:b w:val="0"/>
          <w:sz w:val="32"/>
          <w:szCs w:val="32"/>
        </w:rPr>
        <w:t>工业和信息化、数据等部门</w:t>
      </w:r>
      <w:r>
        <w:rPr>
          <w:rStyle w:val="12"/>
          <w:rFonts w:ascii="Times New Roman" w:hAnsi="Times New Roman" w:eastAsia="方正仿宋_GBK"/>
          <w:b w:val="0"/>
          <w:bCs/>
          <w:sz w:val="32"/>
          <w:szCs w:val="32"/>
        </w:rPr>
        <w:t>支持企业等经营主体依法依规进行数据加工，形成数据产品和服务，引导数据标注、计算服务等产业集聚与区域协同，构建数据资源、标注服务、应用机构融合发展的生态体系</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促进数据高效流通使用。</w:t>
      </w:r>
    </w:p>
    <w:p w14:paraId="4E143579">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二十</w:t>
      </w:r>
      <w:r>
        <w:rPr>
          <w:rStyle w:val="12"/>
          <w:rFonts w:hint="eastAsia" w:ascii="Times New Roman" w:hAnsi="Times New Roman" w:eastAsia="方正黑体_GBK"/>
          <w:b w:val="0"/>
          <w:sz w:val="32"/>
          <w:szCs w:val="32"/>
          <w:lang w:val="en-US" w:eastAsia="zh-CN"/>
        </w:rPr>
        <w:t>二</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工业和信息化部门</w:t>
      </w:r>
      <w:r>
        <w:rPr>
          <w:rStyle w:val="12"/>
          <w:rFonts w:ascii="Times New Roman" w:hAnsi="Times New Roman" w:eastAsia="方正仿宋_GBK"/>
          <w:b w:val="0"/>
          <w:bCs/>
          <w:sz w:val="32"/>
          <w:szCs w:val="32"/>
        </w:rPr>
        <w:t>应当统筹推进智能软件</w:t>
      </w:r>
      <w:r>
        <w:rPr>
          <w:rStyle w:val="12"/>
          <w:rFonts w:hint="eastAsia" w:ascii="Times New Roman" w:hAnsi="Times New Roman" w:eastAsia="方正仿宋_GBK"/>
          <w:b w:val="0"/>
          <w:bCs/>
          <w:sz w:val="32"/>
          <w:szCs w:val="32"/>
        </w:rPr>
        <w:t>发展，鼓励</w:t>
      </w:r>
      <w:r>
        <w:rPr>
          <w:rStyle w:val="12"/>
          <w:rFonts w:ascii="Times New Roman" w:hAnsi="Times New Roman" w:eastAsia="方正仿宋_GBK"/>
          <w:b w:val="0"/>
          <w:bCs/>
          <w:sz w:val="32"/>
          <w:szCs w:val="32"/>
        </w:rPr>
        <w:t>大模型</w:t>
      </w:r>
      <w:r>
        <w:rPr>
          <w:rStyle w:val="12"/>
          <w:rFonts w:hint="eastAsia" w:ascii="Times New Roman" w:hAnsi="Times New Roman" w:eastAsia="方正仿宋_GBK"/>
          <w:b w:val="0"/>
          <w:bCs/>
          <w:sz w:val="32"/>
          <w:szCs w:val="32"/>
        </w:rPr>
        <w:t>及</w:t>
      </w:r>
      <w:r>
        <w:rPr>
          <w:rStyle w:val="12"/>
          <w:rFonts w:ascii="Times New Roman" w:hAnsi="Times New Roman" w:eastAsia="方正仿宋_GBK"/>
          <w:b w:val="0"/>
          <w:bCs/>
          <w:sz w:val="32"/>
          <w:szCs w:val="32"/>
        </w:rPr>
        <w:t>智能体</w:t>
      </w:r>
      <w:r>
        <w:rPr>
          <w:rStyle w:val="12"/>
          <w:rFonts w:hint="eastAsia" w:ascii="Times New Roman" w:hAnsi="Times New Roman" w:eastAsia="方正仿宋_GBK"/>
          <w:b w:val="0"/>
          <w:bCs/>
          <w:sz w:val="32"/>
          <w:szCs w:val="32"/>
        </w:rPr>
        <w:t>、大数据云计算产品和服务</w:t>
      </w:r>
      <w:r>
        <w:rPr>
          <w:rStyle w:val="12"/>
          <w:rFonts w:ascii="Times New Roman" w:hAnsi="Times New Roman" w:eastAsia="方正仿宋_GBK"/>
          <w:b w:val="0"/>
          <w:bCs/>
          <w:sz w:val="32"/>
          <w:szCs w:val="32"/>
        </w:rPr>
        <w:t>的研发与应用</w:t>
      </w:r>
      <w:r>
        <w:rPr>
          <w:rStyle w:val="12"/>
          <w:rFonts w:hint="eastAsia" w:ascii="Times New Roman" w:hAnsi="Times New Roman" w:eastAsia="方正仿宋_GBK"/>
          <w:b w:val="0"/>
          <w:bCs/>
          <w:sz w:val="32"/>
          <w:szCs w:val="32"/>
        </w:rPr>
        <w:t>。加快智能体开发平台等通用产品研发，促进</w:t>
      </w:r>
      <w:r>
        <w:rPr>
          <w:rStyle w:val="12"/>
          <w:rFonts w:ascii="Times New Roman" w:hAnsi="Times New Roman" w:eastAsia="方正仿宋_GBK"/>
          <w:b w:val="0"/>
          <w:bCs/>
          <w:sz w:val="32"/>
          <w:szCs w:val="32"/>
        </w:rPr>
        <w:t>智能体融合行业知识与业务流程，培育智能体即服务等新业态</w:t>
      </w:r>
      <w:r>
        <w:rPr>
          <w:rStyle w:val="12"/>
          <w:rFonts w:hint="eastAsia" w:ascii="Times New Roman" w:hAnsi="Times New Roman" w:eastAsia="方正仿宋_GBK"/>
          <w:b w:val="0"/>
          <w:bCs/>
          <w:sz w:val="32"/>
          <w:szCs w:val="32"/>
        </w:rPr>
        <w:t>。</w:t>
      </w:r>
      <w:r>
        <w:rPr>
          <w:rFonts w:hint="eastAsia" w:ascii="Times New Roman" w:hAnsi="Times New Roman" w:eastAsia="方正仿宋_GBK"/>
          <w:sz w:val="32"/>
          <w:szCs w:val="32"/>
        </w:rPr>
        <w:t>支持</w:t>
      </w:r>
      <w:r>
        <w:rPr>
          <w:rFonts w:ascii="Times New Roman" w:hAnsi="Times New Roman" w:eastAsia="方正仿宋_GBK"/>
          <w:sz w:val="32"/>
          <w:szCs w:val="32"/>
        </w:rPr>
        <w:t>传统软件产品智能化升级换代</w:t>
      </w:r>
      <w:r>
        <w:rPr>
          <w:rFonts w:hint="eastAsia" w:ascii="Times New Roman" w:hAnsi="Times New Roman" w:eastAsia="方正仿宋_GBK"/>
          <w:sz w:val="32"/>
          <w:szCs w:val="32"/>
        </w:rPr>
        <w:t>，</w:t>
      </w:r>
      <w:r>
        <w:rPr>
          <w:rStyle w:val="12"/>
          <w:rFonts w:hint="eastAsia" w:ascii="Times New Roman" w:hAnsi="Times New Roman" w:eastAsia="方正仿宋_GBK"/>
          <w:b w:val="0"/>
          <w:bCs/>
          <w:sz w:val="32"/>
          <w:szCs w:val="32"/>
        </w:rPr>
        <w:t>推动生成式设计、数字孪生仿真等工业</w:t>
      </w:r>
      <w:r>
        <w:rPr>
          <w:rStyle w:val="12"/>
          <w:rFonts w:ascii="Times New Roman" w:hAnsi="Times New Roman" w:eastAsia="方正仿宋_GBK"/>
          <w:b w:val="0"/>
          <w:bCs/>
          <w:sz w:val="32"/>
          <w:szCs w:val="32"/>
        </w:rPr>
        <w:t>软件创新</w:t>
      </w:r>
      <w:r>
        <w:rPr>
          <w:rStyle w:val="12"/>
          <w:rFonts w:hint="eastAsia" w:ascii="Times New Roman" w:hAnsi="Times New Roman" w:eastAsia="方正仿宋_GBK"/>
          <w:b w:val="0"/>
          <w:bCs/>
          <w:sz w:val="32"/>
          <w:szCs w:val="32"/>
        </w:rPr>
        <w:t>发展。</w:t>
      </w:r>
    </w:p>
    <w:p w14:paraId="48006602">
      <w:pPr>
        <w:pStyle w:val="9"/>
        <w:adjustRightInd w:val="0"/>
        <w:snapToGrid w:val="0"/>
        <w:spacing w:beforeAutospacing="0" w:afterAutospacing="0" w:line="590" w:lineRule="exact"/>
        <w:ind w:firstLine="640" w:firstLineChars="200"/>
        <w:jc w:val="both"/>
        <w:rPr>
          <w:rStyle w:val="12"/>
          <w:rFonts w:ascii="Times New Roman" w:hAnsi="Times New Roman" w:eastAsia="方正黑体_GBK"/>
          <w:b w:val="0"/>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w:t>
      </w:r>
      <w:r>
        <w:rPr>
          <w:rStyle w:val="12"/>
          <w:rFonts w:ascii="Times New Roman" w:hAnsi="Times New Roman" w:eastAsia="方正黑体_GBK"/>
          <w:b w:val="0"/>
          <w:sz w:val="32"/>
          <w:szCs w:val="32"/>
        </w:rPr>
        <w:t>十</w:t>
      </w:r>
      <w:r>
        <w:rPr>
          <w:rStyle w:val="12"/>
          <w:rFonts w:hint="eastAsia" w:ascii="Times New Roman" w:hAnsi="Times New Roman" w:eastAsia="方正黑体_GBK"/>
          <w:b w:val="0"/>
          <w:sz w:val="32"/>
          <w:szCs w:val="32"/>
          <w:lang w:val="en-US" w:eastAsia="zh-CN"/>
        </w:rPr>
        <w:t>三</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工业和信息化部门</w:t>
      </w:r>
      <w:r>
        <w:rPr>
          <w:rStyle w:val="12"/>
          <w:rFonts w:ascii="Times New Roman" w:hAnsi="Times New Roman" w:eastAsia="方正仿宋_GBK"/>
          <w:b w:val="0"/>
          <w:bCs/>
          <w:sz w:val="32"/>
          <w:szCs w:val="32"/>
        </w:rPr>
        <w:t>应当推动智能</w:t>
      </w:r>
      <w:r>
        <w:rPr>
          <w:rStyle w:val="12"/>
          <w:rFonts w:hint="eastAsia" w:ascii="Times New Roman" w:hAnsi="Times New Roman" w:eastAsia="方正仿宋_GBK"/>
          <w:b w:val="0"/>
          <w:bCs/>
          <w:sz w:val="32"/>
          <w:szCs w:val="32"/>
        </w:rPr>
        <w:t>硬件</w:t>
      </w:r>
      <w:r>
        <w:rPr>
          <w:rStyle w:val="12"/>
          <w:rFonts w:ascii="Times New Roman" w:hAnsi="Times New Roman" w:eastAsia="方正仿宋_GBK"/>
          <w:b w:val="0"/>
          <w:bCs/>
          <w:sz w:val="32"/>
          <w:szCs w:val="32"/>
        </w:rPr>
        <w:t>发展，支持智能芯片</w:t>
      </w:r>
      <w:r>
        <w:rPr>
          <w:rStyle w:val="12"/>
          <w:rFonts w:hint="eastAsia" w:ascii="Times New Roman" w:hAnsi="Times New Roman" w:eastAsia="方正仿宋_GBK"/>
          <w:b w:val="0"/>
          <w:bCs/>
          <w:sz w:val="32"/>
          <w:szCs w:val="32"/>
        </w:rPr>
        <w:t>、智能传感、智能模组和人工</w:t>
      </w:r>
      <w:r>
        <w:rPr>
          <w:rStyle w:val="12"/>
          <w:rFonts w:ascii="Times New Roman" w:hAnsi="Times New Roman" w:eastAsia="方正仿宋_GBK"/>
          <w:b w:val="0"/>
          <w:bCs/>
          <w:sz w:val="32"/>
          <w:szCs w:val="32"/>
        </w:rPr>
        <w:t>智能手机</w:t>
      </w:r>
      <w:r>
        <w:rPr>
          <w:rStyle w:val="12"/>
          <w:rFonts w:hint="eastAsia" w:ascii="Times New Roman" w:hAnsi="Times New Roman" w:eastAsia="方正仿宋_GBK"/>
          <w:b w:val="0"/>
          <w:bCs/>
          <w:sz w:val="32"/>
          <w:szCs w:val="32"/>
        </w:rPr>
        <w:t>、人工</w:t>
      </w:r>
      <w:r>
        <w:rPr>
          <w:rStyle w:val="12"/>
          <w:rFonts w:ascii="Times New Roman" w:hAnsi="Times New Roman" w:eastAsia="方正仿宋_GBK"/>
          <w:b w:val="0"/>
          <w:bCs/>
          <w:sz w:val="32"/>
          <w:szCs w:val="32"/>
        </w:rPr>
        <w:t>智能计算机</w:t>
      </w:r>
      <w:r>
        <w:rPr>
          <w:rStyle w:val="12"/>
          <w:rFonts w:hint="eastAsia" w:ascii="Times New Roman" w:hAnsi="Times New Roman" w:eastAsia="方正仿宋_GBK"/>
          <w:b w:val="0"/>
          <w:bCs/>
          <w:sz w:val="32"/>
          <w:szCs w:val="32"/>
        </w:rPr>
        <w:t>、具身</w:t>
      </w:r>
      <w:r>
        <w:rPr>
          <w:rStyle w:val="12"/>
          <w:rFonts w:ascii="Times New Roman" w:hAnsi="Times New Roman" w:eastAsia="方正仿宋_GBK"/>
          <w:b w:val="0"/>
          <w:bCs/>
          <w:sz w:val="32"/>
          <w:szCs w:val="32"/>
        </w:rPr>
        <w:t>智能机器人</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智能网联新能源汽车</w:t>
      </w:r>
      <w:r>
        <w:rPr>
          <w:rStyle w:val="12"/>
          <w:rFonts w:hint="eastAsia" w:ascii="Times New Roman" w:hAnsi="Times New Roman" w:eastAsia="方正仿宋_GBK"/>
          <w:b w:val="0"/>
          <w:bCs/>
          <w:sz w:val="32"/>
          <w:szCs w:val="32"/>
        </w:rPr>
        <w:t>、无人驾驶航空器</w:t>
      </w:r>
      <w:r>
        <w:rPr>
          <w:rStyle w:val="12"/>
          <w:rFonts w:hint="eastAsia" w:ascii="Times New Roman" w:hAnsi="Times New Roman" w:eastAsia="方正仿宋_GBK"/>
          <w:b w:val="0"/>
          <w:sz w:val="32"/>
          <w:szCs w:val="32"/>
        </w:rPr>
        <w:t>（船艇）</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智能家居</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智能穿戴设备</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智能医疗器械</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脑机接口</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智能工业终端</w:t>
      </w:r>
      <w:r>
        <w:rPr>
          <w:rStyle w:val="12"/>
          <w:rFonts w:hint="eastAsia" w:ascii="Times New Roman" w:hAnsi="Times New Roman" w:eastAsia="方正仿宋_GBK"/>
          <w:b w:val="0"/>
          <w:bCs/>
          <w:sz w:val="32"/>
          <w:szCs w:val="32"/>
        </w:rPr>
        <w:t>等创新，加快培育新</w:t>
      </w:r>
      <w:r>
        <w:rPr>
          <w:rStyle w:val="12"/>
          <w:rFonts w:ascii="Times New Roman" w:hAnsi="Times New Roman" w:eastAsia="方正仿宋_GBK"/>
          <w:b w:val="0"/>
          <w:bCs/>
          <w:sz w:val="32"/>
          <w:szCs w:val="32"/>
        </w:rPr>
        <w:t>产品新形态</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加强品牌培育与产业集聚</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支持在工业制造、家庭服务、公共服务等场景的示范应用与迭代优化</w:t>
      </w:r>
      <w:r>
        <w:rPr>
          <w:rStyle w:val="12"/>
          <w:rFonts w:hint="eastAsia" w:ascii="Times New Roman" w:hAnsi="Times New Roman" w:eastAsia="方正仿宋_GBK"/>
          <w:b w:val="0"/>
          <w:bCs/>
          <w:sz w:val="32"/>
          <w:szCs w:val="32"/>
        </w:rPr>
        <w:t>，促进规模化应用。</w:t>
      </w:r>
    </w:p>
    <w:p w14:paraId="54459238">
      <w:pPr>
        <w:pStyle w:val="3"/>
        <w:widowControl/>
        <w:numPr>
          <w:ilvl w:val="255"/>
          <w:numId w:val="0"/>
        </w:numPr>
        <w:adjustRightInd w:val="0"/>
        <w:snapToGrid w:val="0"/>
        <w:rPr>
          <w:rStyle w:val="12"/>
          <w:rFonts w:ascii="Times New Roman" w:hAnsi="Times New Roman" w:eastAsia="方正仿宋_GBK"/>
          <w:b w:val="0"/>
          <w:sz w:val="32"/>
          <w:szCs w:val="32"/>
        </w:rPr>
      </w:pPr>
      <w:r>
        <w:rPr>
          <w:rFonts w:hint="default"/>
          <w:szCs w:val="32"/>
        </w:rPr>
        <w:t>第</w:t>
      </w:r>
      <w:r>
        <w:rPr>
          <w:szCs w:val="32"/>
        </w:rPr>
        <w:t>四</w:t>
      </w:r>
      <w:r>
        <w:rPr>
          <w:rFonts w:hint="default"/>
          <w:szCs w:val="32"/>
        </w:rPr>
        <w:t xml:space="preserve">章  </w:t>
      </w:r>
      <w:r>
        <w:rPr>
          <w:szCs w:val="32"/>
        </w:rPr>
        <w:t>场景应用</w:t>
      </w:r>
    </w:p>
    <w:p w14:paraId="77FD1C3B">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二十</w:t>
      </w:r>
      <w:r>
        <w:rPr>
          <w:rStyle w:val="12"/>
          <w:rFonts w:hint="eastAsia" w:ascii="Times New Roman" w:hAnsi="Times New Roman" w:eastAsia="方正黑体_GBK"/>
          <w:b w:val="0"/>
          <w:sz w:val="32"/>
          <w:szCs w:val="32"/>
          <w:lang w:val="en-US" w:eastAsia="zh-CN"/>
        </w:rPr>
        <w:t>四</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县级以上</w:t>
      </w:r>
      <w:r>
        <w:rPr>
          <w:rStyle w:val="12"/>
          <w:rFonts w:ascii="Times New Roman" w:hAnsi="Times New Roman" w:eastAsia="方正仿宋_GBK"/>
          <w:b w:val="0"/>
          <w:bCs/>
          <w:sz w:val="32"/>
          <w:szCs w:val="32"/>
        </w:rPr>
        <w:t>地方</w:t>
      </w:r>
      <w:r>
        <w:rPr>
          <w:rStyle w:val="12"/>
          <w:rFonts w:hint="eastAsia" w:ascii="Times New Roman" w:hAnsi="Times New Roman" w:eastAsia="方正仿宋_GBK"/>
          <w:b w:val="0"/>
          <w:bCs/>
          <w:sz w:val="32"/>
          <w:szCs w:val="32"/>
        </w:rPr>
        <w:t>人民政府</w:t>
      </w:r>
      <w:r>
        <w:rPr>
          <w:rStyle w:val="12"/>
          <w:rFonts w:ascii="Times New Roman" w:hAnsi="Times New Roman" w:eastAsia="方正仿宋_GBK"/>
          <w:b w:val="0"/>
          <w:bCs/>
          <w:sz w:val="32"/>
          <w:szCs w:val="32"/>
        </w:rPr>
        <w:t>以及</w:t>
      </w:r>
      <w:r>
        <w:rPr>
          <w:rStyle w:val="12"/>
          <w:rFonts w:hint="eastAsia" w:ascii="Times New Roman" w:hAnsi="Times New Roman" w:eastAsia="方正仿宋_GBK"/>
          <w:b w:val="0"/>
          <w:bCs/>
          <w:sz w:val="32"/>
          <w:szCs w:val="32"/>
        </w:rPr>
        <w:t>有关部门</w:t>
      </w:r>
      <w:r>
        <w:rPr>
          <w:rStyle w:val="12"/>
          <w:rFonts w:ascii="Times New Roman" w:hAnsi="Times New Roman" w:eastAsia="方正仿宋_GBK"/>
          <w:b w:val="0"/>
          <w:bCs/>
          <w:sz w:val="32"/>
          <w:szCs w:val="32"/>
        </w:rPr>
        <w:t>应当建立人工智能应用场景创新培育与开放</w:t>
      </w:r>
      <w:r>
        <w:rPr>
          <w:rStyle w:val="12"/>
          <w:rFonts w:hint="eastAsia" w:ascii="Times New Roman" w:hAnsi="Times New Roman" w:eastAsia="方正仿宋_GBK"/>
          <w:b w:val="0"/>
          <w:bCs/>
          <w:sz w:val="32"/>
          <w:szCs w:val="32"/>
        </w:rPr>
        <w:t>机制</w:t>
      </w:r>
      <w:r>
        <w:rPr>
          <w:rStyle w:val="12"/>
          <w:rFonts w:ascii="Times New Roman" w:hAnsi="Times New Roman" w:eastAsia="方正仿宋_GBK"/>
          <w:b w:val="0"/>
          <w:bCs/>
          <w:sz w:val="32"/>
          <w:szCs w:val="32"/>
        </w:rPr>
        <w:t>，</w:t>
      </w:r>
      <w:r>
        <w:rPr>
          <w:rStyle w:val="12"/>
          <w:rFonts w:hint="eastAsia" w:eastAsia="方正仿宋_GBK"/>
          <w:b w:val="0"/>
          <w:bCs/>
          <w:sz w:val="32"/>
          <w:szCs w:val="32"/>
        </w:rPr>
        <w:t>扩大生产场景、工作场景、生活场景供</w:t>
      </w:r>
      <w:r>
        <w:rPr>
          <w:rStyle w:val="12"/>
          <w:rFonts w:hint="eastAsia" w:ascii="Times New Roman" w:hAnsi="Times New Roman" w:eastAsia="方正仿宋_GBK"/>
          <w:b w:val="0"/>
          <w:bCs/>
          <w:sz w:val="32"/>
          <w:szCs w:val="32"/>
        </w:rPr>
        <w:t>给，</w:t>
      </w:r>
      <w:r>
        <w:rPr>
          <w:rStyle w:val="12"/>
          <w:rFonts w:ascii="Times New Roman" w:hAnsi="Times New Roman" w:eastAsia="方正仿宋_GBK"/>
          <w:b w:val="0"/>
          <w:bCs/>
          <w:sz w:val="32"/>
          <w:szCs w:val="32"/>
        </w:rPr>
        <w:t>定期发布场景需求清单，公开征集应用场景解决方案，牵引人工智能新技术新产品规模化商业化应用。</w:t>
      </w:r>
    </w:p>
    <w:p w14:paraId="78998C65">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仿宋_GBK"/>
          <w:b w:val="0"/>
          <w:bCs/>
          <w:sz w:val="32"/>
          <w:szCs w:val="32"/>
        </w:rPr>
        <w:t>鼓励国有企业、事业单位、行业</w:t>
      </w:r>
      <w:r>
        <w:rPr>
          <w:rStyle w:val="12"/>
          <w:rFonts w:hint="eastAsia" w:ascii="Times New Roman" w:hAnsi="Times New Roman" w:eastAsia="方正仿宋_GBK"/>
          <w:b w:val="0"/>
          <w:bCs/>
          <w:sz w:val="32"/>
          <w:szCs w:val="32"/>
        </w:rPr>
        <w:t>组织</w:t>
      </w:r>
      <w:r>
        <w:rPr>
          <w:rStyle w:val="12"/>
          <w:rFonts w:ascii="Times New Roman" w:hAnsi="Times New Roman" w:eastAsia="方正仿宋_GBK"/>
          <w:b w:val="0"/>
          <w:bCs/>
          <w:sz w:val="32"/>
          <w:szCs w:val="32"/>
        </w:rPr>
        <w:t>带头开放应用场景，通过揭榜挂帅、联合攻关、产业活动等方式促进</w:t>
      </w:r>
      <w:r>
        <w:rPr>
          <w:rStyle w:val="12"/>
          <w:rFonts w:hint="eastAsia" w:ascii="Times New Roman" w:hAnsi="Times New Roman" w:eastAsia="方正仿宋_GBK"/>
          <w:b w:val="0"/>
          <w:bCs/>
          <w:sz w:val="32"/>
          <w:szCs w:val="32"/>
        </w:rPr>
        <w:t>交流</w:t>
      </w:r>
      <w:r>
        <w:rPr>
          <w:rStyle w:val="12"/>
          <w:rFonts w:ascii="Times New Roman" w:hAnsi="Times New Roman" w:eastAsia="方正仿宋_GBK"/>
          <w:b w:val="0"/>
          <w:bCs/>
          <w:sz w:val="32"/>
          <w:szCs w:val="32"/>
        </w:rPr>
        <w:t>对接。</w:t>
      </w:r>
    </w:p>
    <w:p w14:paraId="1A0F059B">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二十</w:t>
      </w:r>
      <w:r>
        <w:rPr>
          <w:rStyle w:val="12"/>
          <w:rFonts w:hint="eastAsia" w:ascii="Times New Roman" w:hAnsi="Times New Roman" w:eastAsia="方正黑体_GBK"/>
          <w:b w:val="0"/>
          <w:sz w:val="32"/>
          <w:szCs w:val="32"/>
          <w:lang w:val="en-US" w:eastAsia="zh-CN"/>
        </w:rPr>
        <w:t>五</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县级以上地方人民政府应当推动建立人工智能应用场景供需市场化运营机制，完善场景开放度评价与激励政策体系。</w:t>
      </w:r>
    </w:p>
    <w:p w14:paraId="6F8CB6EA">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仿宋_GBK"/>
          <w:b w:val="0"/>
          <w:bCs/>
          <w:sz w:val="32"/>
          <w:szCs w:val="32"/>
        </w:rPr>
        <w:t>省</w:t>
      </w:r>
      <w:r>
        <w:rPr>
          <w:rStyle w:val="12"/>
          <w:rFonts w:hint="eastAsia" w:ascii="Times New Roman" w:hAnsi="Times New Roman" w:eastAsia="方正仿宋_GBK"/>
          <w:b w:val="0"/>
          <w:bCs/>
          <w:sz w:val="32"/>
          <w:szCs w:val="32"/>
        </w:rPr>
        <w:t>发展</w:t>
      </w:r>
      <w:r>
        <w:rPr>
          <w:rStyle w:val="12"/>
          <w:rFonts w:hint="eastAsia" w:ascii="方正仿宋_GBK" w:hAnsi="方正仿宋_GBK" w:eastAsia="方正仿宋_GBK" w:cs="方正仿宋_GBK"/>
          <w:b w:val="0"/>
          <w:bCs/>
          <w:sz w:val="32"/>
          <w:szCs w:val="32"/>
        </w:rPr>
        <w:t>改革、科学技术、工业和信息化、网信、数据</w:t>
      </w:r>
      <w:r>
        <w:rPr>
          <w:rStyle w:val="12"/>
          <w:rFonts w:ascii="Times New Roman" w:hAnsi="Times New Roman" w:eastAsia="方正仿宋_GBK"/>
          <w:b w:val="0"/>
          <w:bCs/>
          <w:sz w:val="32"/>
          <w:szCs w:val="32"/>
        </w:rPr>
        <w:t>部门应当定期遴选和发布优秀人工智能技术、产品、</w:t>
      </w:r>
      <w:r>
        <w:rPr>
          <w:rStyle w:val="12"/>
          <w:rFonts w:hint="eastAsia" w:ascii="Times New Roman" w:hAnsi="Times New Roman" w:eastAsia="方正仿宋_GBK"/>
          <w:b w:val="0"/>
          <w:bCs/>
          <w:sz w:val="32"/>
          <w:szCs w:val="32"/>
        </w:rPr>
        <w:t>服务</w:t>
      </w:r>
      <w:r>
        <w:rPr>
          <w:rStyle w:val="12"/>
          <w:rFonts w:ascii="Times New Roman" w:hAnsi="Times New Roman" w:eastAsia="方正仿宋_GBK"/>
          <w:b w:val="0"/>
          <w:bCs/>
          <w:sz w:val="32"/>
          <w:szCs w:val="32"/>
        </w:rPr>
        <w:t>与</w:t>
      </w:r>
      <w:r>
        <w:rPr>
          <w:rStyle w:val="12"/>
          <w:rFonts w:hint="eastAsia" w:ascii="Times New Roman" w:hAnsi="Times New Roman" w:eastAsia="方正仿宋_GBK"/>
          <w:b w:val="0"/>
          <w:bCs/>
          <w:sz w:val="32"/>
          <w:szCs w:val="32"/>
        </w:rPr>
        <w:t>典型应用</w:t>
      </w:r>
      <w:r>
        <w:rPr>
          <w:rStyle w:val="12"/>
          <w:rFonts w:ascii="Times New Roman" w:hAnsi="Times New Roman" w:eastAsia="方正仿宋_GBK"/>
          <w:b w:val="0"/>
          <w:bCs/>
          <w:sz w:val="32"/>
          <w:szCs w:val="32"/>
        </w:rPr>
        <w:t>。应用场景提供方应当推动场景优化与可持续运营，鼓励多方参与场景建设与运营。</w:t>
      </w:r>
    </w:p>
    <w:p w14:paraId="355F6E16">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二十</w:t>
      </w:r>
      <w:r>
        <w:rPr>
          <w:rStyle w:val="12"/>
          <w:rFonts w:hint="eastAsia" w:ascii="Times New Roman" w:hAnsi="Times New Roman" w:eastAsia="方正黑体_GBK"/>
          <w:b w:val="0"/>
          <w:sz w:val="32"/>
          <w:szCs w:val="32"/>
          <w:lang w:val="en-US" w:eastAsia="zh-CN"/>
        </w:rPr>
        <w:t>六</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发展改革、工业和信息化、数据等部门</w:t>
      </w:r>
      <w:r>
        <w:rPr>
          <w:rStyle w:val="12"/>
          <w:rFonts w:ascii="Times New Roman" w:hAnsi="Times New Roman" w:eastAsia="方正仿宋_GBK"/>
          <w:b w:val="0"/>
          <w:bCs/>
          <w:sz w:val="32"/>
          <w:szCs w:val="32"/>
        </w:rPr>
        <w:t>应当推动人工智能与</w:t>
      </w:r>
      <w:r>
        <w:rPr>
          <w:rStyle w:val="12"/>
          <w:rFonts w:hint="eastAsia" w:ascii="Times New Roman" w:hAnsi="Times New Roman" w:eastAsia="方正仿宋_GBK"/>
          <w:b w:val="0"/>
          <w:bCs/>
          <w:sz w:val="32"/>
          <w:szCs w:val="32"/>
        </w:rPr>
        <w:t>各产业</w:t>
      </w:r>
      <w:r>
        <w:rPr>
          <w:rStyle w:val="12"/>
          <w:rFonts w:ascii="Times New Roman" w:hAnsi="Times New Roman" w:eastAsia="方正仿宋_GBK"/>
          <w:b w:val="0"/>
          <w:bCs/>
          <w:sz w:val="32"/>
          <w:szCs w:val="32"/>
        </w:rPr>
        <w:t>融合</w:t>
      </w:r>
      <w:r>
        <w:rPr>
          <w:rStyle w:val="12"/>
          <w:rFonts w:hint="eastAsia" w:ascii="Times New Roman" w:hAnsi="Times New Roman" w:eastAsia="方正仿宋_GBK"/>
          <w:b w:val="0"/>
          <w:bCs/>
          <w:sz w:val="32"/>
          <w:szCs w:val="32"/>
        </w:rPr>
        <w:t>赋能，引导企业持续开展智能工厂建设，推动工业互联网平台智能融合应用，加快工业全要素智能联动，促进工业制造智能化转型。</w:t>
      </w:r>
      <w:r>
        <w:rPr>
          <w:rStyle w:val="12"/>
          <w:rFonts w:ascii="Times New Roman" w:hAnsi="Times New Roman" w:eastAsia="方正仿宋_GBK"/>
          <w:b w:val="0"/>
          <w:bCs/>
          <w:sz w:val="32"/>
          <w:szCs w:val="32"/>
        </w:rPr>
        <w:t>鼓励涉农高校、科研机构和企业研究农业算法模型，加快智慧农</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牧</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渔场建设，全面提升农业智能化水平。促进科技服务、交通物流、金融服务、商贸流通、法律服务</w:t>
      </w:r>
      <w:r>
        <w:rPr>
          <w:rStyle w:val="12"/>
          <w:rFonts w:hint="eastAsia" w:ascii="Times New Roman" w:hAnsi="Times New Roman" w:eastAsia="方正仿宋_GBK"/>
          <w:b w:val="0"/>
          <w:bCs/>
          <w:sz w:val="32"/>
          <w:szCs w:val="32"/>
        </w:rPr>
        <w:t>、人力资源服务等</w:t>
      </w:r>
      <w:r>
        <w:rPr>
          <w:rStyle w:val="12"/>
          <w:rFonts w:ascii="Times New Roman" w:hAnsi="Times New Roman" w:eastAsia="方正仿宋_GBK"/>
          <w:b w:val="0"/>
          <w:bCs/>
          <w:sz w:val="32"/>
          <w:szCs w:val="32"/>
        </w:rPr>
        <w:t>现代服务业提档升级</w:t>
      </w:r>
      <w:r>
        <w:rPr>
          <w:rStyle w:val="12"/>
          <w:rFonts w:hint="eastAsia" w:ascii="Times New Roman" w:hAnsi="Times New Roman" w:eastAsia="方正仿宋_GBK"/>
          <w:b w:val="0"/>
          <w:bCs/>
          <w:sz w:val="32"/>
          <w:szCs w:val="32"/>
        </w:rPr>
        <w:t>，</w:t>
      </w:r>
      <w:r>
        <w:rPr>
          <w:rStyle w:val="12"/>
          <w:rFonts w:ascii="Times New Roman" w:hAnsi="Times New Roman" w:eastAsia="方正仿宋_GBK"/>
          <w:b w:val="0"/>
          <w:bCs/>
          <w:sz w:val="32"/>
          <w:szCs w:val="32"/>
        </w:rPr>
        <w:t>推广模型驱动的智能体服务，打造首用场景样板。</w:t>
      </w:r>
    </w:p>
    <w:p w14:paraId="7514329C">
      <w:pPr>
        <w:pStyle w:val="9"/>
        <w:adjustRightInd w:val="0"/>
        <w:snapToGrid w:val="0"/>
        <w:spacing w:beforeAutospacing="0" w:afterAutospacing="0" w:line="590" w:lineRule="exact"/>
        <w:ind w:firstLine="640" w:firstLineChars="200"/>
        <w:jc w:val="both"/>
        <w:rPr>
          <w:rStyle w:val="12"/>
          <w:rFonts w:ascii="Times New Roman" w:hAnsi="Times New Roman" w:eastAsia="方正黑体_GBK"/>
          <w:b w:val="0"/>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二十</w:t>
      </w:r>
      <w:r>
        <w:rPr>
          <w:rStyle w:val="12"/>
          <w:rFonts w:hint="eastAsia" w:ascii="Times New Roman" w:hAnsi="Times New Roman" w:eastAsia="方正黑体_GBK"/>
          <w:b w:val="0"/>
          <w:sz w:val="32"/>
          <w:szCs w:val="32"/>
          <w:lang w:val="en-US" w:eastAsia="zh-CN"/>
        </w:rPr>
        <w:t>七</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发展改革、</w:t>
      </w:r>
      <w:r>
        <w:rPr>
          <w:rStyle w:val="12"/>
          <w:rFonts w:hint="eastAsia" w:ascii="Times New Roman" w:hAnsi="Times New Roman" w:eastAsia="方正仿宋_GBK"/>
          <w:b w:val="0"/>
          <w:bCs/>
          <w:sz w:val="32"/>
          <w:szCs w:val="32"/>
        </w:rPr>
        <w:t>科学技术、工业和信息化、</w:t>
      </w:r>
      <w:r>
        <w:rPr>
          <w:rStyle w:val="12"/>
          <w:rFonts w:ascii="Times New Roman" w:hAnsi="Times New Roman" w:eastAsia="方正仿宋_GBK"/>
          <w:b w:val="0"/>
          <w:bCs/>
          <w:sz w:val="32"/>
          <w:szCs w:val="32"/>
        </w:rPr>
        <w:t>数据等部门应当</w:t>
      </w:r>
      <w:r>
        <w:rPr>
          <w:rStyle w:val="12"/>
          <w:rFonts w:hint="eastAsia" w:ascii="Times New Roman" w:hAnsi="Times New Roman" w:eastAsia="方正仿宋_GBK"/>
          <w:b w:val="0"/>
          <w:bCs/>
          <w:sz w:val="32"/>
          <w:szCs w:val="32"/>
        </w:rPr>
        <w:t>推动人工智能与</w:t>
      </w:r>
      <w:r>
        <w:rPr>
          <w:rStyle w:val="12"/>
          <w:rFonts w:ascii="Times New Roman" w:hAnsi="Times New Roman" w:eastAsia="方正仿宋_GBK"/>
          <w:b w:val="0"/>
          <w:bCs/>
          <w:sz w:val="32"/>
          <w:szCs w:val="32"/>
        </w:rPr>
        <w:t>新兴产业</w:t>
      </w:r>
      <w:r>
        <w:rPr>
          <w:rStyle w:val="12"/>
          <w:rFonts w:hint="eastAsia" w:ascii="Times New Roman" w:hAnsi="Times New Roman" w:eastAsia="方正仿宋_GBK"/>
          <w:b w:val="0"/>
          <w:bCs/>
          <w:sz w:val="32"/>
          <w:szCs w:val="32"/>
        </w:rPr>
        <w:t>融合互促，构建面向智能原生的技术、产品和服务体系，培育智能原生新业态。推动人工智能在生物医药研发创新中的推广应用，加快大模型在辅助驾驶与自动驾驶系统中的研发部署，探索在低空运营管理服务中的应用</w:t>
      </w:r>
      <w:r>
        <w:rPr>
          <w:rStyle w:val="12"/>
          <w:rFonts w:ascii="Times New Roman" w:hAnsi="Times New Roman" w:eastAsia="方正仿宋_GBK"/>
          <w:b w:val="0"/>
          <w:bCs/>
          <w:sz w:val="32"/>
          <w:szCs w:val="32"/>
        </w:rPr>
        <w:t>。</w:t>
      </w:r>
    </w:p>
    <w:p w14:paraId="78882DD2">
      <w:pPr>
        <w:pStyle w:val="9"/>
        <w:adjustRightInd w:val="0"/>
        <w:snapToGrid w:val="0"/>
        <w:spacing w:beforeAutospacing="0" w:afterAutospacing="0" w:line="590" w:lineRule="exact"/>
        <w:ind w:firstLine="640" w:firstLineChars="200"/>
        <w:jc w:val="both"/>
        <w:rPr>
          <w:rFonts w:ascii="Times New Roman" w:hAnsi="Times New Roman" w:eastAsia="黑体"/>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二十</w:t>
      </w:r>
      <w:r>
        <w:rPr>
          <w:rStyle w:val="12"/>
          <w:rFonts w:hint="eastAsia" w:ascii="Times New Roman" w:hAnsi="Times New Roman" w:eastAsia="方正黑体_GBK"/>
          <w:b w:val="0"/>
          <w:sz w:val="32"/>
          <w:szCs w:val="32"/>
          <w:lang w:val="en-US" w:eastAsia="zh-CN"/>
        </w:rPr>
        <w:t>八</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发展改革、数据等部门应当推进人工智能</w:t>
      </w:r>
      <w:r>
        <w:rPr>
          <w:rStyle w:val="12"/>
          <w:rFonts w:hint="eastAsia" w:ascii="Times New Roman" w:hAnsi="Times New Roman" w:eastAsia="方正仿宋_GBK"/>
          <w:b w:val="0"/>
          <w:bCs/>
          <w:sz w:val="32"/>
          <w:szCs w:val="32"/>
        </w:rPr>
        <w:t>与</w:t>
      </w:r>
      <w:r>
        <w:rPr>
          <w:rStyle w:val="12"/>
          <w:rFonts w:ascii="Times New Roman" w:hAnsi="Times New Roman" w:eastAsia="方正仿宋_GBK"/>
          <w:b w:val="0"/>
          <w:bCs/>
          <w:sz w:val="32"/>
          <w:szCs w:val="32"/>
        </w:rPr>
        <w:t>民生服务</w:t>
      </w:r>
      <w:r>
        <w:rPr>
          <w:rStyle w:val="12"/>
          <w:rFonts w:hint="eastAsia" w:ascii="Times New Roman" w:hAnsi="Times New Roman" w:eastAsia="方正仿宋_GBK"/>
          <w:b w:val="0"/>
          <w:bCs/>
          <w:sz w:val="32"/>
          <w:szCs w:val="32"/>
        </w:rPr>
        <w:t>融合应用</w:t>
      </w:r>
      <w:r>
        <w:rPr>
          <w:rStyle w:val="12"/>
          <w:rFonts w:ascii="Times New Roman" w:hAnsi="Times New Roman" w:eastAsia="方正仿宋_GBK"/>
          <w:b w:val="0"/>
          <w:bCs/>
          <w:sz w:val="32"/>
          <w:szCs w:val="32"/>
        </w:rPr>
        <w:t>，</w:t>
      </w:r>
      <w:r>
        <w:rPr>
          <w:rStyle w:val="12"/>
          <w:rFonts w:hint="eastAsia" w:ascii="Times New Roman" w:hAnsi="Times New Roman" w:eastAsia="方正仿宋_GBK"/>
          <w:b w:val="0"/>
          <w:bCs/>
          <w:sz w:val="32"/>
          <w:szCs w:val="32"/>
        </w:rPr>
        <w:t>支持人工智能技术在人</w:t>
      </w:r>
      <w:r>
        <w:rPr>
          <w:rStyle w:val="12"/>
          <w:rFonts w:ascii="Times New Roman" w:hAnsi="Times New Roman" w:eastAsia="方正仿宋_GBK"/>
          <w:b w:val="0"/>
          <w:bCs/>
          <w:sz w:val="32"/>
          <w:szCs w:val="32"/>
        </w:rPr>
        <w:t>社、教育、医疗、</w:t>
      </w:r>
      <w:r>
        <w:rPr>
          <w:rStyle w:val="12"/>
          <w:rFonts w:hint="eastAsia" w:ascii="Times New Roman" w:hAnsi="Times New Roman" w:eastAsia="方正仿宋_GBK"/>
          <w:b w:val="0"/>
          <w:bCs/>
          <w:sz w:val="32"/>
          <w:szCs w:val="32"/>
        </w:rPr>
        <w:t>政务、</w:t>
      </w:r>
      <w:r>
        <w:rPr>
          <w:rStyle w:val="12"/>
          <w:rFonts w:ascii="Times New Roman" w:hAnsi="Times New Roman" w:eastAsia="方正仿宋_GBK"/>
          <w:b w:val="0"/>
          <w:bCs/>
          <w:sz w:val="32"/>
          <w:szCs w:val="32"/>
        </w:rPr>
        <w:t>文旅、</w:t>
      </w:r>
      <w:r>
        <w:rPr>
          <w:rStyle w:val="12"/>
          <w:rFonts w:hint="eastAsia" w:ascii="Times New Roman" w:hAnsi="Times New Roman" w:eastAsia="方正仿宋_GBK"/>
          <w:b w:val="0"/>
          <w:bCs/>
          <w:sz w:val="32"/>
          <w:szCs w:val="32"/>
        </w:rPr>
        <w:t>生态、应急、消防等领域应用，率先在重复性、危险性岗位推广，持续优化民生服务</w:t>
      </w:r>
      <w:r>
        <w:rPr>
          <w:rStyle w:val="12"/>
          <w:rFonts w:ascii="Times New Roman" w:hAnsi="Times New Roman" w:eastAsia="方正仿宋_GBK"/>
          <w:b w:val="0"/>
          <w:bCs/>
          <w:sz w:val="32"/>
          <w:szCs w:val="32"/>
        </w:rPr>
        <w:t>，完善基层智慧治理体系。</w:t>
      </w:r>
    </w:p>
    <w:p w14:paraId="1455CDF9">
      <w:pPr>
        <w:pStyle w:val="3"/>
        <w:widowControl/>
        <w:numPr>
          <w:ilvl w:val="255"/>
          <w:numId w:val="0"/>
        </w:numPr>
        <w:adjustRightInd w:val="0"/>
        <w:snapToGrid w:val="0"/>
        <w:rPr>
          <w:rFonts w:ascii="Times New Roman" w:hAnsi="Times New Roman" w:eastAsia="方正黑体_GBK"/>
          <w:sz w:val="32"/>
          <w:szCs w:val="32"/>
        </w:rPr>
      </w:pPr>
      <w:r>
        <w:rPr>
          <w:rFonts w:hint="default"/>
          <w:szCs w:val="32"/>
        </w:rPr>
        <w:t>第</w:t>
      </w:r>
      <w:r>
        <w:rPr>
          <w:szCs w:val="32"/>
        </w:rPr>
        <w:t>五</w:t>
      </w:r>
      <w:r>
        <w:rPr>
          <w:rFonts w:hint="default"/>
          <w:szCs w:val="32"/>
        </w:rPr>
        <w:t>章  要素</w:t>
      </w:r>
      <w:r>
        <w:rPr>
          <w:szCs w:val="32"/>
        </w:rPr>
        <w:t>支撑</w:t>
      </w:r>
    </w:p>
    <w:p w14:paraId="70D0EBF6">
      <w:pPr>
        <w:pStyle w:val="9"/>
        <w:adjustRightInd w:val="0"/>
        <w:snapToGrid w:val="0"/>
        <w:spacing w:beforeAutospacing="0" w:afterAutospacing="0" w:line="590" w:lineRule="exact"/>
        <w:ind w:firstLine="640" w:firstLineChars="200"/>
        <w:jc w:val="both"/>
        <w:rPr>
          <w:rStyle w:val="12"/>
          <w:rFonts w:ascii="Times New Roman" w:hAnsi="Times New Roman" w:eastAsia="方正黑体_GBK"/>
          <w:b w:val="0"/>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二十</w:t>
      </w:r>
      <w:r>
        <w:rPr>
          <w:rStyle w:val="12"/>
          <w:rFonts w:hint="eastAsia" w:ascii="Times New Roman" w:hAnsi="Times New Roman" w:eastAsia="方正黑体_GBK"/>
          <w:b w:val="0"/>
          <w:sz w:val="32"/>
          <w:szCs w:val="32"/>
          <w:lang w:val="en-US" w:eastAsia="zh-CN"/>
        </w:rPr>
        <w:t>九</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省人民政府以及有关部门应当建立跨部门协同机制，推动要素资源的高效配置和优化组合，完善人工智能产业发展基础</w:t>
      </w:r>
      <w:r>
        <w:rPr>
          <w:rStyle w:val="12"/>
          <w:rFonts w:hint="eastAsia" w:ascii="Times New Roman" w:hAnsi="Times New Roman" w:eastAsia="方正仿宋_GBK"/>
          <w:b w:val="0"/>
          <w:bCs/>
          <w:sz w:val="32"/>
          <w:szCs w:val="32"/>
        </w:rPr>
        <w:t>要素</w:t>
      </w:r>
      <w:r>
        <w:rPr>
          <w:rStyle w:val="12"/>
          <w:rFonts w:ascii="Times New Roman" w:hAnsi="Times New Roman" w:eastAsia="方正仿宋_GBK"/>
          <w:b w:val="0"/>
          <w:bCs/>
          <w:sz w:val="32"/>
          <w:szCs w:val="32"/>
        </w:rPr>
        <w:t>支撑体系。</w:t>
      </w:r>
    </w:p>
    <w:p w14:paraId="78F1426C">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hint="eastAsia" w:ascii="Times New Roman" w:hAnsi="Times New Roman" w:eastAsia="方正黑体_GBK"/>
          <w:b w:val="0"/>
          <w:sz w:val="32"/>
          <w:szCs w:val="32"/>
        </w:rPr>
        <w:t>第</w:t>
      </w:r>
      <w:r>
        <w:rPr>
          <w:rStyle w:val="12"/>
          <w:rFonts w:hint="eastAsia" w:ascii="Times New Roman" w:hAnsi="Times New Roman" w:eastAsia="方正黑体_GBK"/>
          <w:b w:val="0"/>
          <w:sz w:val="32"/>
          <w:szCs w:val="32"/>
          <w:lang w:val="en-US" w:eastAsia="zh-CN"/>
        </w:rPr>
        <w:t>三十</w:t>
      </w:r>
      <w:r>
        <w:rPr>
          <w:rStyle w:val="12"/>
          <w:rFonts w:hint="eastAsia"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省人民政府</w:t>
      </w:r>
      <w:r>
        <w:rPr>
          <w:rStyle w:val="12"/>
          <w:rFonts w:ascii="Times New Roman" w:hAnsi="Times New Roman" w:eastAsia="方正仿宋_GBK"/>
          <w:b w:val="0"/>
          <w:bCs/>
          <w:sz w:val="32"/>
          <w:szCs w:val="32"/>
        </w:rPr>
        <w:t>以及有关部门</w:t>
      </w:r>
      <w:r>
        <w:rPr>
          <w:rStyle w:val="12"/>
          <w:rFonts w:hint="eastAsia" w:ascii="Times New Roman" w:hAnsi="Times New Roman" w:eastAsia="方正仿宋_GBK"/>
          <w:b w:val="0"/>
          <w:bCs/>
          <w:sz w:val="32"/>
          <w:szCs w:val="32"/>
        </w:rPr>
        <w:t>应当统筹推进数据流通利用基础设施、数据交易场所、数据标注基地等发展人工智能产业所需的数据基础设施。</w:t>
      </w:r>
    </w:p>
    <w:p w14:paraId="1561A010">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仿宋_GBK"/>
          <w:b w:val="0"/>
          <w:bCs/>
          <w:sz w:val="32"/>
          <w:szCs w:val="32"/>
        </w:rPr>
        <w:t>数据</w:t>
      </w:r>
      <w:r>
        <w:rPr>
          <w:rStyle w:val="12"/>
          <w:rFonts w:hint="eastAsia" w:ascii="Times New Roman" w:hAnsi="Times New Roman" w:eastAsia="方正仿宋_GBK"/>
          <w:b w:val="0"/>
          <w:bCs/>
          <w:sz w:val="32"/>
          <w:szCs w:val="32"/>
        </w:rPr>
        <w:t>等</w:t>
      </w:r>
      <w:r>
        <w:rPr>
          <w:rStyle w:val="12"/>
          <w:rFonts w:ascii="Times New Roman" w:hAnsi="Times New Roman" w:eastAsia="方正仿宋_GBK"/>
          <w:b w:val="0"/>
          <w:bCs/>
          <w:sz w:val="32"/>
          <w:szCs w:val="32"/>
        </w:rPr>
        <w:t>部门应当定期发布高质量数据集建设清单，</w:t>
      </w:r>
      <w:r>
        <w:rPr>
          <w:rStyle w:val="12"/>
          <w:rFonts w:hint="eastAsia" w:ascii="Times New Roman" w:hAnsi="Times New Roman" w:eastAsia="方正仿宋_GBK"/>
          <w:b w:val="0"/>
          <w:bCs/>
          <w:sz w:val="32"/>
          <w:szCs w:val="32"/>
        </w:rPr>
        <w:t>组织</w:t>
      </w:r>
      <w:r>
        <w:rPr>
          <w:rStyle w:val="12"/>
          <w:rFonts w:ascii="Times New Roman" w:hAnsi="Times New Roman" w:eastAsia="方正仿宋_GBK"/>
          <w:b w:val="0"/>
          <w:bCs/>
          <w:sz w:val="32"/>
          <w:szCs w:val="32"/>
        </w:rPr>
        <w:t>相关主体围绕重点行业和垂直领域，开发服务于算法设计、模型训练、产品验证等需求的高质量数据集和</w:t>
      </w:r>
      <w:r>
        <w:rPr>
          <w:rStyle w:val="12"/>
          <w:rFonts w:hint="eastAsia" w:ascii="Times New Roman" w:hAnsi="Times New Roman" w:eastAsia="方正仿宋_GBK"/>
          <w:b w:val="0"/>
          <w:bCs/>
          <w:sz w:val="32"/>
          <w:szCs w:val="32"/>
        </w:rPr>
        <w:t>语料库</w:t>
      </w:r>
      <w:r>
        <w:rPr>
          <w:rStyle w:val="12"/>
          <w:rFonts w:ascii="Times New Roman" w:hAnsi="Times New Roman" w:eastAsia="方正仿宋_GBK"/>
          <w:b w:val="0"/>
          <w:bCs/>
          <w:sz w:val="32"/>
          <w:szCs w:val="32"/>
        </w:rPr>
        <w:t>。</w:t>
      </w:r>
    </w:p>
    <w:p w14:paraId="26F9691E">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仿宋_GBK"/>
          <w:b w:val="0"/>
          <w:bCs/>
          <w:sz w:val="32"/>
          <w:szCs w:val="32"/>
        </w:rPr>
        <w:t>鼓励企业、科研</w:t>
      </w:r>
      <w:r>
        <w:rPr>
          <w:rStyle w:val="12"/>
          <w:rFonts w:hint="eastAsia" w:ascii="Times New Roman" w:hAnsi="Times New Roman" w:eastAsia="方正仿宋_GBK"/>
          <w:b w:val="0"/>
          <w:bCs/>
          <w:sz w:val="32"/>
          <w:szCs w:val="32"/>
          <w:lang w:val="en-US" w:eastAsia="zh-CN"/>
        </w:rPr>
        <w:t>机构</w:t>
      </w:r>
      <w:r>
        <w:rPr>
          <w:rStyle w:val="12"/>
          <w:rFonts w:ascii="Times New Roman" w:hAnsi="Times New Roman" w:eastAsia="方正仿宋_GBK"/>
          <w:b w:val="0"/>
          <w:bCs/>
          <w:sz w:val="32"/>
          <w:szCs w:val="32"/>
        </w:rPr>
        <w:t>等建设面向垂直领域的高质量数据集，支持多语种数据集建设，</w:t>
      </w:r>
      <w:r>
        <w:rPr>
          <w:rStyle w:val="12"/>
          <w:rFonts w:hint="eastAsia" w:ascii="Times New Roman" w:hAnsi="Times New Roman" w:eastAsia="方正仿宋_GBK"/>
          <w:b w:val="0"/>
          <w:bCs/>
          <w:sz w:val="32"/>
          <w:szCs w:val="32"/>
        </w:rPr>
        <w:t>申请数据知识产权登记，促进数据高效流通与产业应用</w:t>
      </w:r>
      <w:r>
        <w:rPr>
          <w:rStyle w:val="12"/>
          <w:rFonts w:ascii="Times New Roman" w:hAnsi="Times New Roman" w:eastAsia="方正仿宋_GBK"/>
          <w:b w:val="0"/>
          <w:bCs/>
          <w:sz w:val="32"/>
          <w:szCs w:val="32"/>
        </w:rPr>
        <w:t>。</w:t>
      </w:r>
    </w:p>
    <w:p w14:paraId="0D10D2EB">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三十</w:t>
      </w:r>
      <w:r>
        <w:rPr>
          <w:rStyle w:val="12"/>
          <w:rFonts w:hint="eastAsia" w:ascii="Times New Roman" w:hAnsi="Times New Roman" w:eastAsia="方正黑体_GBK"/>
          <w:b w:val="0"/>
          <w:sz w:val="32"/>
          <w:szCs w:val="32"/>
          <w:lang w:val="en-US" w:eastAsia="zh-CN"/>
        </w:rPr>
        <w:t>一</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省人民政府</w:t>
      </w:r>
      <w:r>
        <w:rPr>
          <w:rStyle w:val="12"/>
          <w:rFonts w:ascii="Times New Roman" w:hAnsi="Times New Roman" w:eastAsia="方正仿宋_GBK"/>
          <w:b w:val="0"/>
          <w:bCs/>
          <w:sz w:val="32"/>
          <w:szCs w:val="32"/>
        </w:rPr>
        <w:t>以及有关部门</w:t>
      </w:r>
      <w:r>
        <w:rPr>
          <w:rStyle w:val="12"/>
          <w:rFonts w:hint="eastAsia" w:ascii="Times New Roman" w:hAnsi="Times New Roman" w:eastAsia="方正仿宋_GBK"/>
          <w:b w:val="0"/>
          <w:bCs/>
          <w:sz w:val="32"/>
          <w:szCs w:val="32"/>
        </w:rPr>
        <w:t>应当</w:t>
      </w:r>
      <w:r>
        <w:rPr>
          <w:rStyle w:val="12"/>
          <w:rFonts w:ascii="Times New Roman" w:hAnsi="Times New Roman" w:eastAsia="方正仿宋_GBK"/>
          <w:b w:val="0"/>
          <w:bCs/>
          <w:sz w:val="32"/>
          <w:szCs w:val="32"/>
        </w:rPr>
        <w:t>深入实施</w:t>
      </w:r>
      <w:r>
        <w:rPr>
          <w:rStyle w:val="12"/>
          <w:rFonts w:hint="eastAsia" w:ascii="Times New Roman" w:hAnsi="Times New Roman" w:eastAsia="方正仿宋_GBK"/>
          <w:b w:val="0"/>
          <w:bCs/>
          <w:sz w:val="32"/>
          <w:szCs w:val="32"/>
        </w:rPr>
        <w:t>算力一体化建设</w:t>
      </w:r>
      <w:r>
        <w:rPr>
          <w:rStyle w:val="12"/>
          <w:rFonts w:ascii="Times New Roman" w:hAnsi="Times New Roman" w:eastAsia="方正仿宋_GBK"/>
          <w:b w:val="0"/>
          <w:bCs/>
          <w:sz w:val="32"/>
          <w:szCs w:val="32"/>
        </w:rPr>
        <w:t>，协同推进长三角枢纽节点建设，</w:t>
      </w:r>
      <w:r>
        <w:rPr>
          <w:rStyle w:val="12"/>
          <w:rFonts w:hint="eastAsia" w:ascii="Times New Roman" w:hAnsi="Times New Roman" w:eastAsia="方正仿宋_GBK"/>
          <w:b w:val="0"/>
          <w:bCs/>
          <w:sz w:val="32"/>
          <w:szCs w:val="32"/>
        </w:rPr>
        <w:t>打造</w:t>
      </w:r>
      <w:r>
        <w:rPr>
          <w:rStyle w:val="12"/>
          <w:rFonts w:ascii="Times New Roman" w:hAnsi="Times New Roman" w:eastAsia="方正仿宋_GBK"/>
          <w:b w:val="0"/>
          <w:bCs/>
          <w:sz w:val="32"/>
          <w:szCs w:val="32"/>
        </w:rPr>
        <w:t>全省一体化算力</w:t>
      </w:r>
      <w:r>
        <w:rPr>
          <w:rStyle w:val="12"/>
          <w:rFonts w:hint="eastAsia" w:ascii="Times New Roman" w:hAnsi="Times New Roman" w:eastAsia="方正仿宋_GBK"/>
          <w:b w:val="0"/>
          <w:bCs/>
          <w:sz w:val="32"/>
          <w:szCs w:val="32"/>
        </w:rPr>
        <w:t>监测</w:t>
      </w:r>
      <w:r>
        <w:rPr>
          <w:rStyle w:val="12"/>
          <w:rFonts w:ascii="Times New Roman" w:hAnsi="Times New Roman" w:eastAsia="方正仿宋_GBK"/>
          <w:b w:val="0"/>
          <w:bCs/>
          <w:sz w:val="32"/>
          <w:szCs w:val="32"/>
        </w:rPr>
        <w:t>调度平台，</w:t>
      </w:r>
      <w:r>
        <w:rPr>
          <w:rStyle w:val="12"/>
          <w:rFonts w:hint="eastAsia" w:ascii="Times New Roman" w:hAnsi="Times New Roman" w:eastAsia="方正仿宋_GBK"/>
          <w:b w:val="0"/>
          <w:bCs/>
          <w:sz w:val="32"/>
          <w:szCs w:val="32"/>
        </w:rPr>
        <w:t>探索算力星网，</w:t>
      </w:r>
      <w:r>
        <w:rPr>
          <w:rStyle w:val="12"/>
          <w:rFonts w:ascii="Times New Roman" w:hAnsi="Times New Roman" w:eastAsia="方正仿宋_GBK"/>
          <w:b w:val="0"/>
          <w:bCs/>
          <w:sz w:val="32"/>
          <w:szCs w:val="32"/>
        </w:rPr>
        <w:t>构建多元算力供给体系</w:t>
      </w:r>
      <w:r>
        <w:rPr>
          <w:rStyle w:val="12"/>
          <w:rFonts w:hint="eastAsia" w:ascii="Times New Roman" w:hAnsi="Times New Roman" w:eastAsia="方正仿宋_GBK"/>
          <w:b w:val="0"/>
          <w:bCs/>
          <w:sz w:val="32"/>
          <w:szCs w:val="32"/>
        </w:rPr>
        <w:t>。</w:t>
      </w:r>
    </w:p>
    <w:p w14:paraId="3B06DB6B">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三十</w:t>
      </w:r>
      <w:r>
        <w:rPr>
          <w:rStyle w:val="12"/>
          <w:rFonts w:hint="eastAsia" w:ascii="Times New Roman" w:hAnsi="Times New Roman" w:eastAsia="方正黑体_GBK"/>
          <w:b w:val="0"/>
          <w:sz w:val="32"/>
          <w:szCs w:val="32"/>
          <w:lang w:val="en-US" w:eastAsia="zh-CN"/>
        </w:rPr>
        <w:t>二</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sz w:val="32"/>
          <w:szCs w:val="32"/>
        </w:rPr>
        <w:t>教育、人社</w:t>
      </w:r>
      <w:r>
        <w:rPr>
          <w:rStyle w:val="12"/>
          <w:rFonts w:ascii="Times New Roman" w:hAnsi="Times New Roman" w:eastAsia="方正仿宋_GBK"/>
          <w:b w:val="0"/>
          <w:bCs/>
          <w:sz w:val="32"/>
          <w:szCs w:val="32"/>
        </w:rPr>
        <w:t>以及</w:t>
      </w:r>
      <w:r>
        <w:rPr>
          <w:rStyle w:val="12"/>
          <w:rFonts w:ascii="Times New Roman" w:hAnsi="Times New Roman" w:eastAsia="方正仿宋_GBK"/>
          <w:b w:val="0"/>
          <w:sz w:val="32"/>
          <w:szCs w:val="32"/>
        </w:rPr>
        <w:t>有关部门应当</w:t>
      </w:r>
      <w:r>
        <w:rPr>
          <w:rStyle w:val="12"/>
          <w:rFonts w:hint="eastAsia" w:ascii="Times New Roman" w:hAnsi="Times New Roman" w:eastAsia="方正仿宋_GBK"/>
          <w:b w:val="0"/>
          <w:sz w:val="32"/>
          <w:szCs w:val="32"/>
        </w:rPr>
        <w:t>引育人工智能高端、紧缺人才，</w:t>
      </w:r>
      <w:r>
        <w:rPr>
          <w:rStyle w:val="12"/>
          <w:rFonts w:ascii="Times New Roman" w:hAnsi="Times New Roman" w:eastAsia="方正仿宋_GBK"/>
          <w:b w:val="0"/>
          <w:sz w:val="32"/>
          <w:szCs w:val="32"/>
        </w:rPr>
        <w:t>支持高等学校加强人工智能学科专业与学院建设，鼓励校企共建育人基地，</w:t>
      </w:r>
      <w:r>
        <w:rPr>
          <w:rStyle w:val="12"/>
          <w:rFonts w:hint="eastAsia" w:ascii="Times New Roman" w:hAnsi="Times New Roman" w:eastAsia="方正仿宋_GBK"/>
          <w:b w:val="0"/>
          <w:sz w:val="32"/>
          <w:szCs w:val="32"/>
        </w:rPr>
        <w:t>培育复合型人才</w:t>
      </w:r>
      <w:r>
        <w:rPr>
          <w:rStyle w:val="12"/>
          <w:rFonts w:ascii="Times New Roman" w:hAnsi="Times New Roman" w:eastAsia="方正仿宋_GBK"/>
          <w:b w:val="0"/>
          <w:sz w:val="32"/>
          <w:szCs w:val="32"/>
        </w:rPr>
        <w:t>。</w:t>
      </w:r>
      <w:r>
        <w:rPr>
          <w:rStyle w:val="12"/>
          <w:rFonts w:hint="eastAsia" w:ascii="Times New Roman" w:hAnsi="Times New Roman" w:eastAsia="方正仿宋_GBK"/>
          <w:b w:val="0"/>
          <w:sz w:val="32"/>
          <w:szCs w:val="32"/>
        </w:rPr>
        <w:t>加快引进人工智能产业发展所需的高层次人才和高水平团队。</w:t>
      </w:r>
      <w:r>
        <w:rPr>
          <w:rStyle w:val="12"/>
          <w:rFonts w:ascii="Times New Roman" w:hAnsi="Times New Roman" w:eastAsia="方正仿宋_GBK"/>
          <w:b w:val="0"/>
          <w:bCs/>
          <w:sz w:val="32"/>
          <w:szCs w:val="32"/>
        </w:rPr>
        <w:t>对符合条件的人才在落户、住房、医疗、子女入学等方面依法提供便利服务。</w:t>
      </w:r>
    </w:p>
    <w:p w14:paraId="01CAE4BD">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三十</w:t>
      </w:r>
      <w:r>
        <w:rPr>
          <w:rStyle w:val="12"/>
          <w:rFonts w:hint="eastAsia" w:ascii="Times New Roman" w:hAnsi="Times New Roman" w:eastAsia="方正黑体_GBK"/>
          <w:b w:val="0"/>
          <w:sz w:val="32"/>
          <w:szCs w:val="32"/>
          <w:lang w:val="en-US" w:eastAsia="zh-CN"/>
        </w:rPr>
        <w:t>三</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县级以上地方人民政府应当发挥财政资金引导作用，支持人工智能产业发展，引导社会资本投向人工智能产业</w:t>
      </w:r>
      <w:r>
        <w:rPr>
          <w:rStyle w:val="12"/>
          <w:rFonts w:ascii="Times New Roman" w:hAnsi="Times New Roman" w:eastAsia="方正仿宋_GBK"/>
          <w:b w:val="0"/>
          <w:bCs/>
          <w:sz w:val="32"/>
          <w:szCs w:val="32"/>
        </w:rPr>
        <w:t>。</w:t>
      </w:r>
    </w:p>
    <w:p w14:paraId="5C3BC60D">
      <w:pPr>
        <w:pStyle w:val="9"/>
        <w:adjustRightInd w:val="0"/>
        <w:snapToGrid w:val="0"/>
        <w:spacing w:beforeAutospacing="0" w:afterAutospacing="0" w:line="590" w:lineRule="exact"/>
        <w:ind w:firstLine="640" w:firstLineChars="200"/>
        <w:jc w:val="both"/>
        <w:rPr>
          <w:rFonts w:ascii="Times New Roman" w:hAnsi="Times New Roman" w:eastAsia="方正黑体_GBK"/>
          <w:sz w:val="32"/>
          <w:szCs w:val="32"/>
        </w:rPr>
      </w:pPr>
      <w:r>
        <w:rPr>
          <w:rStyle w:val="12"/>
          <w:rFonts w:hint="eastAsia" w:ascii="Times New Roman" w:hAnsi="Times New Roman" w:eastAsia="方正仿宋_GBK"/>
          <w:b w:val="0"/>
          <w:bCs/>
          <w:sz w:val="32"/>
          <w:szCs w:val="32"/>
        </w:rPr>
        <w:t>省地方金融管理</w:t>
      </w:r>
      <w:r>
        <w:rPr>
          <w:rStyle w:val="12"/>
          <w:rFonts w:ascii="Times New Roman" w:hAnsi="Times New Roman" w:eastAsia="方正仿宋_GBK"/>
          <w:b w:val="0"/>
          <w:bCs/>
          <w:sz w:val="32"/>
          <w:szCs w:val="32"/>
        </w:rPr>
        <w:t>以及</w:t>
      </w:r>
      <w:r>
        <w:rPr>
          <w:rStyle w:val="12"/>
          <w:rFonts w:hint="eastAsia" w:ascii="Times New Roman" w:hAnsi="Times New Roman" w:eastAsia="方正仿宋_GBK"/>
          <w:b w:val="0"/>
          <w:bCs/>
          <w:sz w:val="32"/>
          <w:szCs w:val="32"/>
        </w:rPr>
        <w:t>有关部门应当推动建立人工智能产业保险保障与风险分担机制，鼓励开发全周期</w:t>
      </w:r>
      <w:r>
        <w:rPr>
          <w:rStyle w:val="12"/>
          <w:rFonts w:hint="eastAsia" w:ascii="Times New Roman" w:hAnsi="Times New Roman" w:eastAsia="方正仿宋_GBK"/>
          <w:b w:val="0"/>
          <w:bCs/>
          <w:sz w:val="32"/>
          <w:szCs w:val="32"/>
          <w:lang w:val="en-US" w:eastAsia="zh-CN"/>
        </w:rPr>
        <w:t>金融</w:t>
      </w:r>
      <w:r>
        <w:rPr>
          <w:rStyle w:val="12"/>
          <w:rFonts w:hint="eastAsia" w:ascii="Times New Roman" w:hAnsi="Times New Roman" w:eastAsia="方正仿宋_GBK"/>
          <w:b w:val="0"/>
          <w:bCs/>
          <w:sz w:val="32"/>
          <w:szCs w:val="32"/>
        </w:rPr>
        <w:t>产品，支持相关方投保以提升风险保障能力</w:t>
      </w:r>
      <w:r>
        <w:rPr>
          <w:rStyle w:val="12"/>
          <w:rFonts w:hint="eastAsia" w:ascii="Times New Roman" w:hAnsi="Times New Roman" w:eastAsia="方正仿宋_GBK"/>
          <w:b w:val="0"/>
          <w:bCs/>
          <w:sz w:val="32"/>
          <w:szCs w:val="32"/>
          <w:lang w:eastAsia="zh-CN"/>
        </w:rPr>
        <w:t>，</w:t>
      </w:r>
      <w:r>
        <w:rPr>
          <w:rStyle w:val="12"/>
          <w:rFonts w:hint="eastAsia" w:ascii="Times New Roman" w:hAnsi="Times New Roman" w:eastAsia="方正仿宋_GBK"/>
          <w:b w:val="0"/>
          <w:bCs/>
          <w:sz w:val="32"/>
          <w:szCs w:val="32"/>
        </w:rPr>
        <w:t>支持</w:t>
      </w:r>
      <w:r>
        <w:rPr>
          <w:rStyle w:val="12"/>
          <w:rFonts w:hint="eastAsia" w:ascii="Times New Roman" w:hAnsi="Times New Roman" w:eastAsia="方正仿宋_GBK"/>
          <w:b w:val="0"/>
          <w:bCs/>
          <w:sz w:val="32"/>
          <w:szCs w:val="32"/>
          <w:lang w:val="en-US" w:eastAsia="zh-CN"/>
        </w:rPr>
        <w:t>人工智能领域</w:t>
      </w:r>
      <w:r>
        <w:rPr>
          <w:rStyle w:val="12"/>
          <w:rFonts w:hint="eastAsia" w:ascii="Times New Roman" w:hAnsi="Times New Roman" w:eastAsia="方正仿宋_GBK"/>
          <w:b w:val="0"/>
          <w:bCs/>
          <w:sz w:val="32"/>
          <w:szCs w:val="32"/>
        </w:rPr>
        <w:t>创新成果转化</w:t>
      </w:r>
      <w:r>
        <w:rPr>
          <w:rStyle w:val="12"/>
          <w:rFonts w:hint="eastAsia" w:ascii="Times New Roman" w:hAnsi="Times New Roman" w:eastAsia="方正仿宋_GBK"/>
          <w:b w:val="0"/>
          <w:bCs/>
          <w:sz w:val="32"/>
          <w:szCs w:val="32"/>
          <w:lang w:eastAsia="zh-CN"/>
        </w:rPr>
        <w:t>、</w:t>
      </w:r>
      <w:r>
        <w:rPr>
          <w:rStyle w:val="12"/>
          <w:rFonts w:hint="eastAsia" w:ascii="Times New Roman" w:hAnsi="Times New Roman" w:eastAsia="方正仿宋_GBK"/>
          <w:b w:val="0"/>
          <w:bCs/>
          <w:sz w:val="32"/>
          <w:szCs w:val="32"/>
          <w:lang w:val="en-US" w:eastAsia="zh-CN"/>
        </w:rPr>
        <w:t>产品推广应用</w:t>
      </w:r>
      <w:r>
        <w:rPr>
          <w:rStyle w:val="12"/>
          <w:rFonts w:hint="eastAsia" w:ascii="Times New Roman" w:hAnsi="Times New Roman" w:eastAsia="方正仿宋_GBK"/>
          <w:b w:val="0"/>
          <w:bCs/>
          <w:sz w:val="32"/>
          <w:szCs w:val="32"/>
        </w:rPr>
        <w:t>。</w:t>
      </w:r>
    </w:p>
    <w:p w14:paraId="26CCEAC8">
      <w:pPr>
        <w:pStyle w:val="3"/>
        <w:widowControl/>
        <w:numPr>
          <w:ilvl w:val="255"/>
          <w:numId w:val="0"/>
        </w:numPr>
        <w:adjustRightInd w:val="0"/>
        <w:snapToGrid w:val="0"/>
        <w:rPr>
          <w:rFonts w:ascii="Times New Roman" w:hAnsi="Times New Roman" w:eastAsia="方正黑体_GBK"/>
          <w:sz w:val="32"/>
          <w:szCs w:val="32"/>
        </w:rPr>
      </w:pPr>
      <w:r>
        <w:rPr>
          <w:rFonts w:hint="default"/>
          <w:szCs w:val="32"/>
        </w:rPr>
        <w:t>第</w:t>
      </w:r>
      <w:r>
        <w:rPr>
          <w:szCs w:val="32"/>
        </w:rPr>
        <w:t>六</w:t>
      </w:r>
      <w:r>
        <w:rPr>
          <w:rFonts w:hint="default"/>
          <w:szCs w:val="32"/>
        </w:rPr>
        <w:t>章  安全治理</w:t>
      </w:r>
    </w:p>
    <w:p w14:paraId="60F3B0BB">
      <w:pPr>
        <w:pStyle w:val="9"/>
        <w:adjustRightInd w:val="0"/>
        <w:snapToGrid w:val="0"/>
        <w:spacing w:beforeAutospacing="0" w:afterAutospacing="0" w:line="590" w:lineRule="exact"/>
        <w:ind w:firstLine="640" w:firstLineChars="200"/>
        <w:jc w:val="both"/>
        <w:rPr>
          <w:rStyle w:val="12"/>
          <w:rFonts w:ascii="Times New Roman" w:hAnsi="Times New Roman" w:eastAsia="方正黑体_GBK"/>
          <w:b w:val="0"/>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三十</w:t>
      </w:r>
      <w:r>
        <w:rPr>
          <w:rStyle w:val="12"/>
          <w:rFonts w:hint="eastAsia" w:ascii="Times New Roman" w:hAnsi="Times New Roman" w:eastAsia="方正黑体_GBK"/>
          <w:b w:val="0"/>
          <w:sz w:val="32"/>
          <w:szCs w:val="32"/>
          <w:lang w:val="en-US" w:eastAsia="zh-CN"/>
        </w:rPr>
        <w:t>四</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县级以上地方人民政府</w:t>
      </w:r>
      <w:r>
        <w:rPr>
          <w:rStyle w:val="12"/>
          <w:rFonts w:ascii="Times New Roman" w:hAnsi="Times New Roman" w:eastAsia="方正仿宋_GBK"/>
          <w:b w:val="0"/>
          <w:bCs/>
          <w:sz w:val="32"/>
          <w:szCs w:val="32"/>
        </w:rPr>
        <w:t>以及</w:t>
      </w:r>
      <w:r>
        <w:rPr>
          <w:rStyle w:val="12"/>
          <w:rFonts w:hint="eastAsia" w:ascii="Times New Roman" w:hAnsi="Times New Roman" w:eastAsia="方正仿宋_GBK"/>
          <w:b w:val="0"/>
          <w:bCs/>
          <w:sz w:val="32"/>
          <w:szCs w:val="32"/>
        </w:rPr>
        <w:t>有关部门制定涉及人工智能产业经营主体经济活动的政策措施，应当加强公平竞争审查工作，建立健全人工智能领域公平竞争审查机制，保障人工智能相关企业依法平等使用生产要素、公平参与市场竞争</w:t>
      </w:r>
      <w:r>
        <w:rPr>
          <w:rStyle w:val="12"/>
          <w:rFonts w:hint="eastAsia" w:ascii="Times New Roman" w:hAnsi="Times New Roman" w:eastAsia="方正仿宋_GBK" w:cs="Times New Roman"/>
          <w:b w:val="0"/>
          <w:bCs/>
          <w:sz w:val="32"/>
          <w:szCs w:val="32"/>
        </w:rPr>
        <w:t>。</w:t>
      </w:r>
    </w:p>
    <w:p w14:paraId="42BCCB2D">
      <w:pPr>
        <w:pStyle w:val="9"/>
        <w:adjustRightInd w:val="0"/>
        <w:snapToGrid w:val="0"/>
        <w:spacing w:beforeAutospacing="0" w:afterAutospacing="0" w:line="590" w:lineRule="exact"/>
        <w:ind w:firstLine="640" w:firstLineChars="200"/>
        <w:jc w:val="both"/>
        <w:rPr>
          <w:rStyle w:val="12"/>
          <w:rFonts w:hint="eastAsia" w:ascii="Times New Roman" w:hAnsi="Times New Roman" w:eastAsia="方正仿宋_GBK"/>
          <w:b w:val="0"/>
          <w:bCs/>
          <w:sz w:val="32"/>
          <w:szCs w:val="32"/>
        </w:rPr>
      </w:pPr>
      <w:r>
        <w:rPr>
          <w:rStyle w:val="12"/>
          <w:rFonts w:ascii="Times New Roman" w:hAnsi="Times New Roman" w:eastAsia="方正仿宋_GBK"/>
          <w:b w:val="0"/>
          <w:bCs/>
          <w:sz w:val="32"/>
          <w:szCs w:val="32"/>
        </w:rPr>
        <w:t>从事人工智能相关活动的单位和个人应当遵守法律、行政法规，</w:t>
      </w:r>
      <w:r>
        <w:rPr>
          <w:rFonts w:hint="eastAsia" w:ascii="Times New Roman" w:hAnsi="Times New Roman" w:eastAsia="方正仿宋_GBK"/>
          <w:snapToGrid w:val="0"/>
          <w:sz w:val="32"/>
          <w:szCs w:val="32"/>
        </w:rPr>
        <w:t>遵守伦理规范及社会公序良俗</w:t>
      </w:r>
      <w:r>
        <w:rPr>
          <w:rStyle w:val="12"/>
          <w:rFonts w:hint="eastAsia" w:ascii="Times New Roman" w:hAnsi="Times New Roman" w:eastAsia="方正仿宋_GBK"/>
          <w:b w:val="0"/>
          <w:bCs/>
          <w:sz w:val="32"/>
          <w:szCs w:val="32"/>
        </w:rPr>
        <w:t>，不得从事危害国家安全、公共利益或者侵害个人合法权益的行为。</w:t>
      </w:r>
    </w:p>
    <w:p w14:paraId="41529C6D">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三十</w:t>
      </w:r>
      <w:r>
        <w:rPr>
          <w:rStyle w:val="12"/>
          <w:rFonts w:hint="eastAsia" w:ascii="Times New Roman" w:hAnsi="Times New Roman" w:eastAsia="方正黑体_GBK"/>
          <w:b w:val="0"/>
          <w:sz w:val="32"/>
          <w:szCs w:val="32"/>
          <w:lang w:val="en-US" w:eastAsia="zh-CN"/>
        </w:rPr>
        <w:t>五</w:t>
      </w:r>
      <w:r>
        <w:rPr>
          <w:rStyle w:val="12"/>
          <w:rFonts w:ascii="Times New Roman" w:hAnsi="Times New Roman" w:eastAsia="方正黑体_GBK"/>
          <w:b w:val="0"/>
          <w:sz w:val="32"/>
          <w:szCs w:val="32"/>
        </w:rPr>
        <w:t>条</w:t>
      </w:r>
      <w:r>
        <w:rPr>
          <w:rFonts w:hint="eastAsia" w:ascii="Times New Roman" w:hAnsi="Times New Roman" w:eastAsia="方正仿宋_GBK"/>
          <w:sz w:val="32"/>
          <w:szCs w:val="32"/>
        </w:rPr>
        <w:t xml:space="preserve">  </w:t>
      </w:r>
      <w:r>
        <w:rPr>
          <w:rStyle w:val="12"/>
          <w:rFonts w:ascii="Times New Roman" w:hAnsi="Times New Roman" w:eastAsia="方正仿宋_GBK"/>
          <w:b w:val="0"/>
          <w:bCs/>
          <w:sz w:val="32"/>
          <w:szCs w:val="32"/>
        </w:rPr>
        <w:t>人工智能数据处理者应当依法落实数据分类分级保护制度，</w:t>
      </w:r>
      <w:r>
        <w:rPr>
          <w:rStyle w:val="12"/>
          <w:rFonts w:hint="eastAsia" w:ascii="Times New Roman" w:hAnsi="Times New Roman" w:eastAsia="方正仿宋_GBK"/>
          <w:b w:val="0"/>
          <w:bCs/>
          <w:sz w:val="32"/>
          <w:szCs w:val="32"/>
        </w:rPr>
        <w:t>采取必要措施加强数据安全管理和个人信息保护</w:t>
      </w:r>
      <w:r>
        <w:rPr>
          <w:rStyle w:val="12"/>
          <w:rFonts w:ascii="Times New Roman" w:hAnsi="Times New Roman" w:eastAsia="方正仿宋_GBK"/>
          <w:b w:val="0"/>
          <w:bCs/>
          <w:sz w:val="32"/>
          <w:szCs w:val="32"/>
        </w:rPr>
        <w:t>。</w:t>
      </w:r>
      <w:r>
        <w:rPr>
          <w:rStyle w:val="12"/>
          <w:rFonts w:hint="eastAsia" w:ascii="Times New Roman" w:hAnsi="Times New Roman" w:eastAsia="方正仿宋_GBK"/>
          <w:b w:val="0"/>
          <w:bCs/>
          <w:sz w:val="32"/>
          <w:szCs w:val="32"/>
        </w:rPr>
        <w:t>处理个人信息应当有合法根据并进行去标识化处理。</w:t>
      </w:r>
    </w:p>
    <w:p w14:paraId="7A100C22">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hint="eastAsia" w:ascii="Times New Roman" w:hAnsi="Times New Roman" w:eastAsia="方正黑体_GBK"/>
          <w:b w:val="0"/>
          <w:sz w:val="32"/>
          <w:szCs w:val="32"/>
        </w:rPr>
        <w:t>第三十</w:t>
      </w:r>
      <w:r>
        <w:rPr>
          <w:rStyle w:val="12"/>
          <w:rFonts w:hint="eastAsia" w:ascii="Times New Roman" w:hAnsi="Times New Roman" w:eastAsia="方正黑体_GBK"/>
          <w:b w:val="0"/>
          <w:sz w:val="32"/>
          <w:szCs w:val="32"/>
          <w:lang w:val="en-US" w:eastAsia="zh-CN"/>
        </w:rPr>
        <w:t>六</w:t>
      </w:r>
      <w:r>
        <w:rPr>
          <w:rStyle w:val="12"/>
          <w:rFonts w:hint="eastAsia"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鼓励研发可解释、可追溯、可审计的算法模型。在公共管理、医疗健康、金融、司法等重点领域，可能影响个人权益或者公共利益的算法决策，提供者应当依权利人要求提供易于理解的解释。</w:t>
      </w:r>
    </w:p>
    <w:p w14:paraId="1487E76D">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hint="eastAsia" w:ascii="Times New Roman" w:hAnsi="Times New Roman" w:eastAsia="方正黑体_GBK"/>
          <w:b w:val="0"/>
          <w:sz w:val="32"/>
          <w:szCs w:val="32"/>
        </w:rPr>
        <w:t>第三十</w:t>
      </w:r>
      <w:r>
        <w:rPr>
          <w:rStyle w:val="12"/>
          <w:rFonts w:hint="eastAsia" w:ascii="Times New Roman" w:hAnsi="Times New Roman" w:eastAsia="方正黑体_GBK"/>
          <w:b w:val="0"/>
          <w:sz w:val="32"/>
          <w:szCs w:val="32"/>
          <w:lang w:val="en-US" w:eastAsia="zh-CN"/>
        </w:rPr>
        <w:t>七</w:t>
      </w:r>
      <w:r>
        <w:rPr>
          <w:rStyle w:val="12"/>
          <w:rFonts w:hint="eastAsia"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人工智能产业相关主体应当履行主体责任，建立安全管理制度，定期开展风险评估并制定应急预案。发生安全事件应立即处置，并按有关程序报告。</w:t>
      </w:r>
    </w:p>
    <w:p w14:paraId="490C9961">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hint="eastAsia" w:ascii="Times New Roman" w:hAnsi="Times New Roman" w:eastAsia="方正黑体_GBK"/>
          <w:b w:val="0"/>
          <w:sz w:val="32"/>
          <w:szCs w:val="32"/>
        </w:rPr>
        <w:t>第三十</w:t>
      </w:r>
      <w:r>
        <w:rPr>
          <w:rStyle w:val="12"/>
          <w:rFonts w:hint="eastAsia" w:ascii="Times New Roman" w:hAnsi="Times New Roman" w:eastAsia="方正黑体_GBK"/>
          <w:b w:val="0"/>
          <w:sz w:val="32"/>
          <w:szCs w:val="32"/>
          <w:lang w:val="en-US" w:eastAsia="zh-CN"/>
        </w:rPr>
        <w:t>八</w:t>
      </w:r>
      <w:r>
        <w:rPr>
          <w:rStyle w:val="12"/>
          <w:rFonts w:hint="eastAsia"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深度合成与生成式人工智能服务提供者应当采取技术措施防止违法信息生成，并对生成内容进行标识，建立健全内容审核与应急处置机制。</w:t>
      </w:r>
    </w:p>
    <w:p w14:paraId="5D072E73">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hint="eastAsia" w:ascii="Times New Roman" w:hAnsi="Times New Roman" w:eastAsia="方正黑体_GBK"/>
          <w:b w:val="0"/>
          <w:sz w:val="32"/>
          <w:szCs w:val="32"/>
        </w:rPr>
        <w:t>第三十</w:t>
      </w:r>
      <w:r>
        <w:rPr>
          <w:rStyle w:val="12"/>
          <w:rFonts w:hint="eastAsia" w:ascii="Times New Roman" w:hAnsi="Times New Roman" w:eastAsia="方正黑体_GBK"/>
          <w:b w:val="0"/>
          <w:sz w:val="32"/>
          <w:szCs w:val="32"/>
          <w:lang w:val="en-US" w:eastAsia="zh-CN"/>
        </w:rPr>
        <w:t>九</w:t>
      </w:r>
      <w:r>
        <w:rPr>
          <w:rStyle w:val="12"/>
          <w:rFonts w:hint="eastAsia"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积极探索建立人工智能沙盒监管机制，在风险可控环境下简化准入程序，实施包容审慎监管。参与企业应当制定风险防控方案，测试期满经评估安全可控的可以推广应用。</w:t>
      </w:r>
    </w:p>
    <w:p w14:paraId="5C3C5135">
      <w:pPr>
        <w:pStyle w:val="3"/>
        <w:widowControl/>
        <w:numPr>
          <w:ilvl w:val="255"/>
          <w:numId w:val="0"/>
        </w:numPr>
        <w:adjustRightInd w:val="0"/>
        <w:snapToGrid w:val="0"/>
        <w:rPr>
          <w:rFonts w:ascii="Times New Roman" w:hAnsi="Times New Roman" w:eastAsia="方正黑体_GBK"/>
          <w:sz w:val="32"/>
          <w:szCs w:val="32"/>
        </w:rPr>
      </w:pPr>
      <w:r>
        <w:rPr>
          <w:rFonts w:hint="default"/>
          <w:szCs w:val="32"/>
        </w:rPr>
        <w:t>第</w:t>
      </w:r>
      <w:r>
        <w:rPr>
          <w:szCs w:val="32"/>
        </w:rPr>
        <w:t>七</w:t>
      </w:r>
      <w:r>
        <w:rPr>
          <w:rFonts w:hint="default"/>
          <w:szCs w:val="32"/>
        </w:rPr>
        <w:t xml:space="preserve">章  </w:t>
      </w:r>
      <w:r>
        <w:rPr>
          <w:szCs w:val="32"/>
        </w:rPr>
        <w:t>服务保障</w:t>
      </w:r>
    </w:p>
    <w:p w14:paraId="3E4B82D0">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lang w:val="en-US" w:eastAsia="zh-CN"/>
        </w:rPr>
        <w:t>四十</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Fonts w:ascii="Times New Roman" w:hAnsi="Times New Roman" w:eastAsia="方正仿宋_GBK"/>
          <w:sz w:val="32"/>
          <w:szCs w:val="32"/>
        </w:rPr>
        <w:t>县级</w:t>
      </w:r>
      <w:r>
        <w:rPr>
          <w:rStyle w:val="12"/>
          <w:rFonts w:ascii="Times New Roman" w:hAnsi="Times New Roman" w:eastAsia="方正仿宋_GBK"/>
          <w:b w:val="0"/>
          <w:bCs/>
          <w:sz w:val="32"/>
          <w:szCs w:val="32"/>
        </w:rPr>
        <w:t>以上地方人民政府以及相关部门应当制定促进人工智能产业发展的政策措施，加强产业政策与财税、金融、人才、土地等</w:t>
      </w:r>
      <w:r>
        <w:rPr>
          <w:rStyle w:val="12"/>
          <w:rFonts w:hint="eastAsia" w:ascii="方正仿宋_GBK" w:hAnsi="方正仿宋_GBK" w:eastAsia="方正仿宋_GBK" w:cs="方正仿宋_GBK"/>
          <w:b w:val="0"/>
          <w:bCs/>
          <w:sz w:val="32"/>
          <w:szCs w:val="32"/>
        </w:rPr>
        <w:t>政策</w:t>
      </w:r>
      <w:r>
        <w:rPr>
          <w:rStyle w:val="12"/>
          <w:rFonts w:ascii="Times New Roman" w:hAnsi="Times New Roman" w:eastAsia="方正仿宋_GBK"/>
          <w:b w:val="0"/>
          <w:bCs/>
          <w:sz w:val="32"/>
          <w:szCs w:val="32"/>
        </w:rPr>
        <w:t>的协调配合，探索非周期性项目资助等方式，将符合规定的研发人员费用纳入支持范围，促进人工智能技术研发、应用推广和产业集聚。</w:t>
      </w:r>
    </w:p>
    <w:p w14:paraId="004628D2">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四十</w:t>
      </w:r>
      <w:r>
        <w:rPr>
          <w:rStyle w:val="12"/>
          <w:rFonts w:hint="eastAsia" w:ascii="Times New Roman" w:hAnsi="Times New Roman" w:eastAsia="方正黑体_GBK"/>
          <w:b w:val="0"/>
          <w:sz w:val="32"/>
          <w:szCs w:val="32"/>
          <w:lang w:val="en-US" w:eastAsia="zh-CN"/>
        </w:rPr>
        <w:t>一</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Fonts w:ascii="Times New Roman" w:hAnsi="Times New Roman" w:eastAsia="方正仿宋_GBK"/>
          <w:sz w:val="32"/>
          <w:szCs w:val="32"/>
        </w:rPr>
        <w:t>省统计部门应当会同</w:t>
      </w:r>
      <w:r>
        <w:rPr>
          <w:rFonts w:hint="eastAsia" w:ascii="Times New Roman" w:hAnsi="Times New Roman" w:eastAsia="方正仿宋_GBK"/>
          <w:sz w:val="32"/>
          <w:szCs w:val="32"/>
        </w:rPr>
        <w:t>发展改革</w:t>
      </w:r>
      <w:r>
        <w:rPr>
          <w:rFonts w:ascii="Times New Roman" w:hAnsi="Times New Roman" w:eastAsia="方正仿宋_GBK"/>
          <w:sz w:val="32"/>
          <w:szCs w:val="32"/>
        </w:rPr>
        <w:t>、</w:t>
      </w:r>
      <w:r>
        <w:rPr>
          <w:rFonts w:hint="eastAsia" w:ascii="Times New Roman" w:hAnsi="Times New Roman" w:eastAsia="方正仿宋_GBK"/>
          <w:sz w:val="32"/>
          <w:szCs w:val="32"/>
        </w:rPr>
        <w:t>工业和信息化</w:t>
      </w:r>
      <w:r>
        <w:rPr>
          <w:rFonts w:ascii="Times New Roman" w:hAnsi="Times New Roman" w:eastAsia="方正仿宋_GBK"/>
          <w:sz w:val="32"/>
          <w:szCs w:val="32"/>
        </w:rPr>
        <w:t>等部门，</w:t>
      </w:r>
      <w:r>
        <w:rPr>
          <w:rStyle w:val="12"/>
          <w:rFonts w:ascii="Times New Roman" w:hAnsi="Times New Roman" w:eastAsia="方正仿宋_GBK"/>
          <w:b w:val="0"/>
          <w:bCs/>
          <w:sz w:val="32"/>
          <w:szCs w:val="32"/>
        </w:rPr>
        <w:t>建立科学、统一的产业统计监测体系。</w:t>
      </w:r>
      <w:r>
        <w:rPr>
          <w:rFonts w:ascii="Times New Roman" w:hAnsi="Times New Roman" w:eastAsia="方正仿宋_GBK"/>
          <w:sz w:val="32"/>
          <w:szCs w:val="32"/>
        </w:rPr>
        <w:t>定期开展产业统计调查与监测分析，跟踪重点企业、领域和区域动态，</w:t>
      </w:r>
      <w:r>
        <w:rPr>
          <w:rStyle w:val="12"/>
          <w:rFonts w:ascii="Times New Roman" w:hAnsi="Times New Roman" w:eastAsia="方正仿宋_GBK"/>
          <w:b w:val="0"/>
          <w:bCs/>
          <w:sz w:val="32"/>
          <w:szCs w:val="32"/>
        </w:rPr>
        <w:t>为评估产业发展态势和完善相关政策提供数据支撑。</w:t>
      </w:r>
    </w:p>
    <w:p w14:paraId="31F39FD5">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四十</w:t>
      </w:r>
      <w:r>
        <w:rPr>
          <w:rStyle w:val="12"/>
          <w:rFonts w:hint="eastAsia" w:ascii="Times New Roman" w:hAnsi="Times New Roman" w:eastAsia="方正黑体_GBK"/>
          <w:b w:val="0"/>
          <w:sz w:val="32"/>
          <w:szCs w:val="32"/>
          <w:lang w:val="en-US" w:eastAsia="zh-CN"/>
        </w:rPr>
        <w:t>二</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网信</w:t>
      </w:r>
      <w:r>
        <w:rPr>
          <w:rStyle w:val="12"/>
          <w:rFonts w:hint="eastAsia" w:ascii="Times New Roman" w:hAnsi="Times New Roman" w:eastAsia="方正仿宋_GBK"/>
          <w:b w:val="0"/>
          <w:bCs/>
          <w:sz w:val="32"/>
          <w:szCs w:val="32"/>
        </w:rPr>
        <w:t>等</w:t>
      </w:r>
      <w:r>
        <w:rPr>
          <w:rStyle w:val="12"/>
          <w:rFonts w:ascii="Times New Roman" w:hAnsi="Times New Roman" w:eastAsia="方正仿宋_GBK"/>
          <w:b w:val="0"/>
          <w:bCs/>
          <w:sz w:val="32"/>
          <w:szCs w:val="32"/>
        </w:rPr>
        <w:t>部门</w:t>
      </w:r>
      <w:r>
        <w:rPr>
          <w:rStyle w:val="12"/>
          <w:rFonts w:hint="eastAsia" w:ascii="Times New Roman" w:hAnsi="Times New Roman" w:eastAsia="方正仿宋_GBK"/>
          <w:b w:val="0"/>
          <w:bCs/>
          <w:sz w:val="32"/>
          <w:szCs w:val="32"/>
        </w:rPr>
        <w:t>应当</w:t>
      </w:r>
      <w:r>
        <w:rPr>
          <w:rStyle w:val="12"/>
          <w:rFonts w:ascii="Times New Roman" w:hAnsi="Times New Roman" w:eastAsia="方正仿宋_GBK"/>
          <w:b w:val="0"/>
          <w:bCs/>
          <w:sz w:val="32"/>
          <w:szCs w:val="32"/>
        </w:rPr>
        <w:t>建立算法模型检测评估与备案机制，鼓励企业、第三方机构开展算法模型性能、安全与可信度评估</w:t>
      </w:r>
      <w:r>
        <w:rPr>
          <w:rStyle w:val="12"/>
          <w:rFonts w:hint="eastAsia" w:ascii="Times New Roman" w:hAnsi="Times New Roman" w:eastAsia="方正仿宋_GBK"/>
          <w:b w:val="0"/>
          <w:bCs/>
          <w:sz w:val="32"/>
          <w:szCs w:val="32"/>
        </w:rPr>
        <w:t>，促进算法模型流通与价值实现</w:t>
      </w:r>
      <w:r>
        <w:rPr>
          <w:rStyle w:val="12"/>
          <w:rFonts w:ascii="Times New Roman" w:hAnsi="Times New Roman" w:eastAsia="方正仿宋_GBK"/>
          <w:b w:val="0"/>
          <w:bCs/>
          <w:sz w:val="32"/>
          <w:szCs w:val="32"/>
        </w:rPr>
        <w:t>。</w:t>
      </w:r>
    </w:p>
    <w:p w14:paraId="463998F0">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四十</w:t>
      </w:r>
      <w:r>
        <w:rPr>
          <w:rStyle w:val="12"/>
          <w:rFonts w:hint="eastAsia" w:ascii="Times New Roman" w:hAnsi="Times New Roman" w:eastAsia="方正黑体_GBK"/>
          <w:b w:val="0"/>
          <w:sz w:val="32"/>
          <w:szCs w:val="32"/>
          <w:lang w:val="en-US" w:eastAsia="zh-CN"/>
        </w:rPr>
        <w:t>三</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Style w:val="12"/>
          <w:rFonts w:ascii="Times New Roman" w:hAnsi="Times New Roman" w:eastAsia="方正仿宋_GBK"/>
          <w:b w:val="0"/>
          <w:bCs/>
          <w:sz w:val="32"/>
          <w:szCs w:val="32"/>
        </w:rPr>
        <w:t>省人民政府以及有关部门应当统筹推动数据开放共享，完善</w:t>
      </w:r>
      <w:r>
        <w:rPr>
          <w:rStyle w:val="12"/>
          <w:rFonts w:hint="eastAsia" w:ascii="Times New Roman" w:hAnsi="Times New Roman" w:eastAsia="方正仿宋_GBK"/>
          <w:b w:val="0"/>
          <w:bCs/>
          <w:sz w:val="32"/>
          <w:szCs w:val="32"/>
          <w:lang w:val="en-US" w:eastAsia="zh-CN"/>
        </w:rPr>
        <w:t>数据流通利用相关</w:t>
      </w:r>
      <w:r>
        <w:rPr>
          <w:rStyle w:val="12"/>
          <w:rFonts w:ascii="Times New Roman" w:hAnsi="Times New Roman" w:eastAsia="方正仿宋_GBK"/>
          <w:b w:val="0"/>
          <w:bCs/>
          <w:sz w:val="32"/>
          <w:szCs w:val="32"/>
        </w:rPr>
        <w:t>标准规范，构建数据安全与合规监管机制，推动实现数据跨部门、跨层级、跨地区、跨行业、跨领域</w:t>
      </w:r>
      <w:r>
        <w:rPr>
          <w:rStyle w:val="12"/>
          <w:rFonts w:hint="eastAsia" w:ascii="Times New Roman" w:hAnsi="Times New Roman" w:eastAsia="方正仿宋_GBK"/>
          <w:b w:val="0"/>
          <w:bCs/>
          <w:sz w:val="32"/>
          <w:szCs w:val="32"/>
        </w:rPr>
        <w:t>合规流通与安全利用</w:t>
      </w:r>
      <w:r>
        <w:rPr>
          <w:rStyle w:val="12"/>
          <w:rFonts w:ascii="Times New Roman" w:hAnsi="Times New Roman" w:eastAsia="方正仿宋_GBK"/>
          <w:b w:val="0"/>
          <w:bCs/>
          <w:sz w:val="32"/>
          <w:szCs w:val="32"/>
        </w:rPr>
        <w:t>。</w:t>
      </w:r>
    </w:p>
    <w:p w14:paraId="05D16F50">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四十</w:t>
      </w:r>
      <w:r>
        <w:rPr>
          <w:rStyle w:val="12"/>
          <w:rFonts w:hint="eastAsia" w:ascii="Times New Roman" w:hAnsi="Times New Roman" w:eastAsia="方正黑体_GBK"/>
          <w:b w:val="0"/>
          <w:sz w:val="32"/>
          <w:szCs w:val="32"/>
          <w:lang w:val="en-US" w:eastAsia="zh-CN"/>
        </w:rPr>
        <w:t>四</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Fonts w:hint="eastAsia" w:ascii="Times New Roman" w:hAnsi="Times New Roman" w:eastAsia="方正仿宋_GBK"/>
          <w:sz w:val="32"/>
          <w:szCs w:val="32"/>
        </w:rPr>
        <w:t>县级以上地方人民政府及发展改革、</w:t>
      </w:r>
      <w:r>
        <w:rPr>
          <w:rFonts w:hint="eastAsia" w:ascii="Times New Roman" w:hAnsi="Times New Roman" w:eastAsia="方正仿宋_GBK"/>
          <w:sz w:val="32"/>
          <w:szCs w:val="32"/>
          <w:lang w:val="en-US" w:eastAsia="zh-CN"/>
        </w:rPr>
        <w:t>科学技术</w:t>
      </w:r>
      <w:r>
        <w:rPr>
          <w:rFonts w:hint="eastAsia" w:ascii="Times New Roman" w:hAnsi="Times New Roman" w:eastAsia="方正仿宋_GBK"/>
          <w:sz w:val="32"/>
          <w:szCs w:val="32"/>
        </w:rPr>
        <w:t>、工业和信息化、数据、市场监督管理等部门应支持相关单位积极参与人工智能领域标准制定与修订，推动标准实施应用和监督评价，培育人工智能领域标准化技术组织</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推动人工智能前沿技术和创新成果转化为标准。</w:t>
      </w:r>
    </w:p>
    <w:p w14:paraId="10D80FC3">
      <w:pPr>
        <w:pStyle w:val="9"/>
        <w:adjustRightInd w:val="0"/>
        <w:snapToGrid w:val="0"/>
        <w:spacing w:beforeAutospacing="0" w:afterAutospacing="0" w:line="590" w:lineRule="exact"/>
        <w:ind w:firstLine="640" w:firstLineChars="200"/>
        <w:jc w:val="both"/>
        <w:rPr>
          <w:rStyle w:val="12"/>
          <w:rFonts w:hint="eastAsia" w:ascii="Times New Roman" w:hAnsi="Times New Roman" w:eastAsia="方正仿宋_GBK" w:cs="Times New Roman"/>
          <w:b w:val="0"/>
          <w:bCs/>
          <w:sz w:val="32"/>
          <w:szCs w:val="32"/>
          <w:lang w:eastAsia="zh-CN"/>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四十</w:t>
      </w:r>
      <w:r>
        <w:rPr>
          <w:rStyle w:val="12"/>
          <w:rFonts w:hint="eastAsia" w:ascii="Times New Roman" w:hAnsi="Times New Roman" w:eastAsia="方正黑体_GBK"/>
          <w:b w:val="0"/>
          <w:sz w:val="32"/>
          <w:szCs w:val="32"/>
          <w:lang w:val="en-US" w:eastAsia="zh-CN"/>
        </w:rPr>
        <w:t>五</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Fonts w:ascii="Times New Roman" w:hAnsi="Times New Roman" w:eastAsia="方正仿宋_GBK"/>
          <w:sz w:val="32"/>
          <w:szCs w:val="32"/>
        </w:rPr>
        <w:t>县</w:t>
      </w:r>
      <w:r>
        <w:rPr>
          <w:rStyle w:val="12"/>
          <w:rFonts w:hint="eastAsia" w:ascii="Times New Roman" w:hAnsi="Times New Roman" w:eastAsia="方正仿宋_GBK"/>
          <w:b w:val="0"/>
          <w:bCs/>
          <w:sz w:val="32"/>
          <w:szCs w:val="32"/>
        </w:rPr>
        <w:t>级以上地方人民政府</w:t>
      </w:r>
      <w:r>
        <w:rPr>
          <w:rStyle w:val="12"/>
          <w:rFonts w:ascii="Times New Roman" w:hAnsi="Times New Roman" w:eastAsia="方正仿宋_GBK"/>
          <w:b w:val="0"/>
          <w:bCs/>
          <w:sz w:val="32"/>
          <w:szCs w:val="32"/>
        </w:rPr>
        <w:t>以及</w:t>
      </w:r>
      <w:r>
        <w:rPr>
          <w:rStyle w:val="12"/>
          <w:rFonts w:hint="eastAsia" w:ascii="Times New Roman" w:hAnsi="Times New Roman" w:eastAsia="方正仿宋_GBK"/>
          <w:b w:val="0"/>
          <w:bCs/>
          <w:sz w:val="32"/>
          <w:szCs w:val="32"/>
        </w:rPr>
        <w:t>知识产权部门应当加强人工智能领域知识产权保护，制订人工智能领域知识产权合规指引，健全技术创新、知识产权与标准化协同推进机制，完善人工智能领域专利申请快速预审、优先审查机制</w:t>
      </w:r>
      <w:r>
        <w:rPr>
          <w:rStyle w:val="12"/>
          <w:rFonts w:hint="eastAsia" w:ascii="Times New Roman" w:hAnsi="Times New Roman" w:eastAsia="方正仿宋_GBK" w:cs="Times New Roman"/>
          <w:b w:val="0"/>
          <w:bCs/>
          <w:sz w:val="32"/>
          <w:szCs w:val="32"/>
          <w:lang w:eastAsia="zh-CN"/>
        </w:rPr>
        <w:t>，</w:t>
      </w:r>
      <w:r>
        <w:rPr>
          <w:rStyle w:val="12"/>
          <w:rFonts w:hint="eastAsia" w:ascii="Times New Roman" w:hAnsi="Times New Roman" w:eastAsia="方正仿宋_GBK" w:cs="Times New Roman"/>
          <w:b w:val="0"/>
          <w:bCs/>
          <w:sz w:val="32"/>
          <w:szCs w:val="32"/>
        </w:rPr>
        <w:t>推动人工智能创新成果及时转化为技术标准和知识产权。</w:t>
      </w:r>
    </w:p>
    <w:p w14:paraId="258E22D1">
      <w:pPr>
        <w:pStyle w:val="9"/>
        <w:adjustRightInd w:val="0"/>
        <w:snapToGrid w:val="0"/>
        <w:spacing w:beforeAutospacing="0" w:afterAutospacing="0" w:line="590" w:lineRule="exact"/>
        <w:ind w:firstLine="640" w:firstLineChars="200"/>
        <w:jc w:val="both"/>
        <w:rPr>
          <w:rStyle w:val="12"/>
          <w:rFonts w:ascii="Times New Roman" w:hAnsi="Times New Roman" w:eastAsia="方正仿宋_GBK"/>
          <w:b w:val="0"/>
          <w:bCs/>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四十</w:t>
      </w:r>
      <w:r>
        <w:rPr>
          <w:rStyle w:val="12"/>
          <w:rFonts w:hint="eastAsia" w:ascii="Times New Roman" w:hAnsi="Times New Roman" w:eastAsia="方正黑体_GBK"/>
          <w:b w:val="0"/>
          <w:sz w:val="32"/>
          <w:szCs w:val="32"/>
          <w:lang w:val="en-US" w:eastAsia="zh-CN"/>
        </w:rPr>
        <w:t>六</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Fonts w:ascii="Times New Roman" w:hAnsi="Times New Roman" w:eastAsia="方正仿宋_GBK"/>
          <w:sz w:val="32"/>
          <w:szCs w:val="32"/>
        </w:rPr>
        <w:t>县级以上</w:t>
      </w:r>
      <w:r>
        <w:rPr>
          <w:rFonts w:hint="eastAsia" w:ascii="Times New Roman" w:hAnsi="Times New Roman" w:eastAsia="方正仿宋_GBK"/>
          <w:sz w:val="32"/>
          <w:szCs w:val="32"/>
          <w:lang w:val="en-US" w:eastAsia="zh-CN"/>
        </w:rPr>
        <w:t>地方</w:t>
      </w:r>
      <w:r>
        <w:rPr>
          <w:rFonts w:ascii="Times New Roman" w:hAnsi="Times New Roman" w:eastAsia="方正仿宋_GBK"/>
          <w:sz w:val="32"/>
          <w:szCs w:val="32"/>
        </w:rPr>
        <w:t>人民政府应当采取措施，支持企业、高等学校、科研机构、行业组织等各类主体开展人工智能领域的科学研究、技术开发、成果转化、标准研制、产品应用、创业孵化、技能竞赛、科普宣传、国内外学术交流与产业合作等活动，</w:t>
      </w:r>
      <w:r>
        <w:rPr>
          <w:rFonts w:hint="eastAsia" w:ascii="Times New Roman" w:hAnsi="Times New Roman" w:eastAsia="方正仿宋_GBK"/>
          <w:sz w:val="32"/>
          <w:szCs w:val="32"/>
        </w:rPr>
        <w:t>鼓励参与或主导国际大科学计划和大科学工程</w:t>
      </w:r>
      <w:r>
        <w:rPr>
          <w:rFonts w:ascii="Times New Roman" w:hAnsi="Times New Roman" w:eastAsia="方正仿宋_GBK"/>
          <w:sz w:val="32"/>
          <w:szCs w:val="32"/>
        </w:rPr>
        <w:t>，推动技术、产品与服务的国际示范应用与合作</w:t>
      </w:r>
      <w:r>
        <w:rPr>
          <w:rStyle w:val="12"/>
          <w:rFonts w:ascii="Times New Roman" w:hAnsi="Times New Roman" w:eastAsia="方正仿宋_GBK"/>
          <w:b w:val="0"/>
          <w:bCs/>
          <w:sz w:val="32"/>
          <w:szCs w:val="32"/>
        </w:rPr>
        <w:t>。</w:t>
      </w:r>
    </w:p>
    <w:p w14:paraId="406AA9BB">
      <w:pPr>
        <w:pStyle w:val="3"/>
        <w:widowControl/>
        <w:numPr>
          <w:ilvl w:val="255"/>
          <w:numId w:val="0"/>
        </w:numPr>
        <w:adjustRightInd w:val="0"/>
        <w:snapToGrid w:val="0"/>
        <w:rPr>
          <w:rFonts w:ascii="Times New Roman" w:hAnsi="Times New Roman" w:eastAsia="方正黑体_GBK"/>
          <w:sz w:val="32"/>
          <w:szCs w:val="32"/>
        </w:rPr>
      </w:pPr>
      <w:r>
        <w:rPr>
          <w:szCs w:val="32"/>
        </w:rPr>
        <w:t xml:space="preserve">第八章  </w:t>
      </w:r>
      <w:r>
        <w:rPr>
          <w:rFonts w:hint="default"/>
          <w:szCs w:val="32"/>
        </w:rPr>
        <w:t>附</w:t>
      </w:r>
      <w:r>
        <w:rPr>
          <w:szCs w:val="32"/>
        </w:rPr>
        <w:t xml:space="preserve">    </w:t>
      </w:r>
      <w:r>
        <w:rPr>
          <w:rFonts w:hint="default"/>
          <w:szCs w:val="32"/>
        </w:rPr>
        <w:t>则</w:t>
      </w:r>
    </w:p>
    <w:p w14:paraId="256ECC4A">
      <w:pPr>
        <w:pStyle w:val="9"/>
        <w:adjustRightInd w:val="0"/>
        <w:snapToGrid w:val="0"/>
        <w:spacing w:beforeAutospacing="0" w:afterAutospacing="0" w:line="590" w:lineRule="exact"/>
        <w:ind w:firstLine="640" w:firstLineChars="200"/>
        <w:rPr>
          <w:rFonts w:ascii="Times New Roman" w:hAnsi="Times New Roman" w:eastAsia="方正仿宋_GBK"/>
          <w:sz w:val="32"/>
          <w:szCs w:val="32"/>
        </w:rPr>
      </w:pPr>
      <w:r>
        <w:rPr>
          <w:rStyle w:val="12"/>
          <w:rFonts w:ascii="Times New Roman" w:hAnsi="Times New Roman" w:eastAsia="方正黑体_GBK"/>
          <w:b w:val="0"/>
          <w:sz w:val="32"/>
          <w:szCs w:val="32"/>
        </w:rPr>
        <w:t>第</w:t>
      </w:r>
      <w:r>
        <w:rPr>
          <w:rStyle w:val="12"/>
          <w:rFonts w:hint="eastAsia" w:ascii="Times New Roman" w:hAnsi="Times New Roman" w:eastAsia="方正黑体_GBK"/>
          <w:b w:val="0"/>
          <w:sz w:val="32"/>
          <w:szCs w:val="32"/>
        </w:rPr>
        <w:t>四十</w:t>
      </w:r>
      <w:r>
        <w:rPr>
          <w:rStyle w:val="12"/>
          <w:rFonts w:hint="eastAsia" w:ascii="Times New Roman" w:hAnsi="Times New Roman" w:eastAsia="方正黑体_GBK"/>
          <w:b w:val="0"/>
          <w:sz w:val="32"/>
          <w:szCs w:val="32"/>
          <w:lang w:val="en-US" w:eastAsia="zh-CN"/>
        </w:rPr>
        <w:t>七</w:t>
      </w:r>
      <w:r>
        <w:rPr>
          <w:rStyle w:val="12"/>
          <w:rFonts w:ascii="Times New Roman" w:hAnsi="Times New Roman" w:eastAsia="方正黑体_GBK"/>
          <w:b w:val="0"/>
          <w:sz w:val="32"/>
          <w:szCs w:val="32"/>
        </w:rPr>
        <w:t>条</w:t>
      </w:r>
      <w:r>
        <w:rPr>
          <w:rStyle w:val="12"/>
          <w:rFonts w:hint="eastAsia" w:ascii="Times New Roman" w:hAnsi="Times New Roman" w:eastAsia="方正仿宋_GBK"/>
          <w:b w:val="0"/>
          <w:bCs/>
          <w:sz w:val="32"/>
          <w:szCs w:val="32"/>
        </w:rPr>
        <w:t xml:space="preserve">  </w:t>
      </w:r>
      <w:r>
        <w:rPr>
          <w:rFonts w:ascii="Times New Roman" w:hAnsi="Times New Roman" w:eastAsia="方正仿宋_GBK"/>
          <w:sz w:val="32"/>
          <w:szCs w:val="32"/>
        </w:rPr>
        <w:t>本条例自2026年X月X日起施行。</w:t>
      </w:r>
    </w:p>
    <w:sectPr>
      <w:footerReference r:id="rId3" w:type="default"/>
      <w:pgSz w:w="11906" w:h="16838"/>
      <w:pgMar w:top="1814"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7F6119-FAC5-4072-AD82-0C909EE1FC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2" w:fontKey="{5E4AAD15-1047-4CB2-B60E-18C0CC660AC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embedRegular r:id="rId3" w:fontKey="{58902566-5857-4DFD-89E6-BB6A2DD7043C}"/>
  </w:font>
  <w:font w:name="等线 Light">
    <w:panose1 w:val="02010600030101010101"/>
    <w:charset w:val="86"/>
    <w:family w:val="auto"/>
    <w:pitch w:val="default"/>
    <w:sig w:usb0="A00002BF" w:usb1="38CF7CFA" w:usb2="00000016" w:usb3="00000000" w:csb0="0004000F" w:csb1="00000000"/>
  </w:font>
  <w:font w:name="方正楷体_GBK">
    <w:panose1 w:val="03000509000000000000"/>
    <w:charset w:val="86"/>
    <w:family w:val="script"/>
    <w:pitch w:val="default"/>
    <w:sig w:usb0="00000001" w:usb1="080E0000" w:usb2="00000000" w:usb3="00000000" w:csb0="00040000" w:csb1="00000000"/>
    <w:embedRegular r:id="rId4" w:fontKey="{7FCC70CF-ED75-42F1-94E7-0D1FF09C7D8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1B939">
    <w:pPr>
      <w:pStyle w:val="7"/>
      <w:jc w:val="center"/>
      <w:rPr>
        <w:rFonts w:ascii="Times New Roman" w:hAnsi="Times New Roman" w:cs="Times New Roman"/>
      </w:rPr>
    </w:pPr>
    <w:r>
      <w:rPr>
        <w:rFonts w:hint="default"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7</w:t>
    </w:r>
    <w:r>
      <w:rPr>
        <w:rFonts w:ascii="Times New Roman" w:hAnsi="Times New Roman" w:cs="Times New Roman"/>
        <w:sz w:val="28"/>
        <w:szCs w:val="28"/>
      </w:rPr>
      <w:fldChar w:fldCharType="end"/>
    </w:r>
    <w:r>
      <w:rPr>
        <w:rFonts w:hint="default" w:ascii="Times New Roman" w:hAnsi="Times New Roman" w:cs="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E9A"/>
    <w:rsid w:val="0002117A"/>
    <w:rsid w:val="00434E9A"/>
    <w:rsid w:val="004C2ADF"/>
    <w:rsid w:val="00621C19"/>
    <w:rsid w:val="006D576F"/>
    <w:rsid w:val="00830193"/>
    <w:rsid w:val="00AD76D4"/>
    <w:rsid w:val="00BE1545"/>
    <w:rsid w:val="00C270E1"/>
    <w:rsid w:val="00C87778"/>
    <w:rsid w:val="00CE242F"/>
    <w:rsid w:val="00DA0C2B"/>
    <w:rsid w:val="00E248D3"/>
    <w:rsid w:val="00E71A43"/>
    <w:rsid w:val="00EE4819"/>
    <w:rsid w:val="00F371F0"/>
    <w:rsid w:val="00FA65B3"/>
    <w:rsid w:val="00FF1588"/>
    <w:rsid w:val="01D34B7C"/>
    <w:rsid w:val="01EF64F9"/>
    <w:rsid w:val="02B76C7D"/>
    <w:rsid w:val="02C72207"/>
    <w:rsid w:val="02D54924"/>
    <w:rsid w:val="02DA70F2"/>
    <w:rsid w:val="03675EC4"/>
    <w:rsid w:val="03874DC1"/>
    <w:rsid w:val="03A65C8A"/>
    <w:rsid w:val="03D6461E"/>
    <w:rsid w:val="03E2379C"/>
    <w:rsid w:val="04F80D9E"/>
    <w:rsid w:val="04FA7D33"/>
    <w:rsid w:val="051A0D14"/>
    <w:rsid w:val="052027CE"/>
    <w:rsid w:val="055C30DB"/>
    <w:rsid w:val="055C757F"/>
    <w:rsid w:val="05B13426"/>
    <w:rsid w:val="05C64E5C"/>
    <w:rsid w:val="060C68AF"/>
    <w:rsid w:val="061D6D0E"/>
    <w:rsid w:val="06710E08"/>
    <w:rsid w:val="068C3E93"/>
    <w:rsid w:val="06980D7F"/>
    <w:rsid w:val="06CA4CC9"/>
    <w:rsid w:val="06F32E19"/>
    <w:rsid w:val="070311CD"/>
    <w:rsid w:val="0708176C"/>
    <w:rsid w:val="072E5A65"/>
    <w:rsid w:val="07373DAC"/>
    <w:rsid w:val="07957B8D"/>
    <w:rsid w:val="080D17FF"/>
    <w:rsid w:val="082C3238"/>
    <w:rsid w:val="083F5491"/>
    <w:rsid w:val="084859A1"/>
    <w:rsid w:val="08E96278"/>
    <w:rsid w:val="09181A0E"/>
    <w:rsid w:val="09265ED9"/>
    <w:rsid w:val="09434CDD"/>
    <w:rsid w:val="094B5940"/>
    <w:rsid w:val="096A564E"/>
    <w:rsid w:val="09862E1C"/>
    <w:rsid w:val="0992531D"/>
    <w:rsid w:val="09FC30DE"/>
    <w:rsid w:val="0A0106F5"/>
    <w:rsid w:val="0A5D3B7D"/>
    <w:rsid w:val="0A650C83"/>
    <w:rsid w:val="0A6749FB"/>
    <w:rsid w:val="0AA84209"/>
    <w:rsid w:val="0AAF4A50"/>
    <w:rsid w:val="0ADD081A"/>
    <w:rsid w:val="0B087AA5"/>
    <w:rsid w:val="0B3218B5"/>
    <w:rsid w:val="0B666A61"/>
    <w:rsid w:val="0B80578D"/>
    <w:rsid w:val="0C2A3F33"/>
    <w:rsid w:val="0C531930"/>
    <w:rsid w:val="0CAF268A"/>
    <w:rsid w:val="0CDF4D1D"/>
    <w:rsid w:val="0D1D3A97"/>
    <w:rsid w:val="0D611BD6"/>
    <w:rsid w:val="0E0407B3"/>
    <w:rsid w:val="0E1267A4"/>
    <w:rsid w:val="0E223DE8"/>
    <w:rsid w:val="0E407A3D"/>
    <w:rsid w:val="0E5704C1"/>
    <w:rsid w:val="0E927B6D"/>
    <w:rsid w:val="0ECE1FF2"/>
    <w:rsid w:val="0F1756A9"/>
    <w:rsid w:val="0F751969"/>
    <w:rsid w:val="0F7B6853"/>
    <w:rsid w:val="0F847DFE"/>
    <w:rsid w:val="0FAA73A1"/>
    <w:rsid w:val="0FBF6A20"/>
    <w:rsid w:val="10311A0E"/>
    <w:rsid w:val="107E2A9F"/>
    <w:rsid w:val="10CF6277"/>
    <w:rsid w:val="10D97514"/>
    <w:rsid w:val="10DB57FB"/>
    <w:rsid w:val="10FB5E9E"/>
    <w:rsid w:val="11482C2E"/>
    <w:rsid w:val="11AA3420"/>
    <w:rsid w:val="11B5429E"/>
    <w:rsid w:val="11F7073F"/>
    <w:rsid w:val="120F6815"/>
    <w:rsid w:val="125D5665"/>
    <w:rsid w:val="12A75A46"/>
    <w:rsid w:val="12D6271E"/>
    <w:rsid w:val="12EA7F78"/>
    <w:rsid w:val="12F1194F"/>
    <w:rsid w:val="135E44C2"/>
    <w:rsid w:val="13983E78"/>
    <w:rsid w:val="13C814B1"/>
    <w:rsid w:val="13E470BD"/>
    <w:rsid w:val="14174192"/>
    <w:rsid w:val="14397409"/>
    <w:rsid w:val="14787805"/>
    <w:rsid w:val="14977C8B"/>
    <w:rsid w:val="14A5684C"/>
    <w:rsid w:val="14C03686"/>
    <w:rsid w:val="14C111C1"/>
    <w:rsid w:val="15202377"/>
    <w:rsid w:val="154A73F4"/>
    <w:rsid w:val="15512530"/>
    <w:rsid w:val="15BA6327"/>
    <w:rsid w:val="15C03212"/>
    <w:rsid w:val="16783AEC"/>
    <w:rsid w:val="16E8480C"/>
    <w:rsid w:val="1701254B"/>
    <w:rsid w:val="179F5D5F"/>
    <w:rsid w:val="17A70B2D"/>
    <w:rsid w:val="17D83186"/>
    <w:rsid w:val="181A02F8"/>
    <w:rsid w:val="181F06C4"/>
    <w:rsid w:val="18221F62"/>
    <w:rsid w:val="18581E27"/>
    <w:rsid w:val="188D7D23"/>
    <w:rsid w:val="18B6056A"/>
    <w:rsid w:val="19575C3B"/>
    <w:rsid w:val="198F7ACB"/>
    <w:rsid w:val="19B4308D"/>
    <w:rsid w:val="19C71013"/>
    <w:rsid w:val="1A134258"/>
    <w:rsid w:val="1A187AC0"/>
    <w:rsid w:val="1A9B3A17"/>
    <w:rsid w:val="1AEB6F83"/>
    <w:rsid w:val="1B102C0F"/>
    <w:rsid w:val="1B18764C"/>
    <w:rsid w:val="1BEC4D61"/>
    <w:rsid w:val="1C47468D"/>
    <w:rsid w:val="1C654B13"/>
    <w:rsid w:val="1C7F5BD5"/>
    <w:rsid w:val="1C8F393E"/>
    <w:rsid w:val="1CFD4D4B"/>
    <w:rsid w:val="1D266050"/>
    <w:rsid w:val="1DB21FDA"/>
    <w:rsid w:val="1E110AAE"/>
    <w:rsid w:val="1E9359DB"/>
    <w:rsid w:val="1ECB5101"/>
    <w:rsid w:val="1F100D66"/>
    <w:rsid w:val="1F134CFA"/>
    <w:rsid w:val="1F2E1684"/>
    <w:rsid w:val="1FA03EF2"/>
    <w:rsid w:val="2017199E"/>
    <w:rsid w:val="20531852"/>
    <w:rsid w:val="206451CB"/>
    <w:rsid w:val="20BA367F"/>
    <w:rsid w:val="20E73D48"/>
    <w:rsid w:val="20F9026B"/>
    <w:rsid w:val="2129610F"/>
    <w:rsid w:val="21BA145D"/>
    <w:rsid w:val="21BF0821"/>
    <w:rsid w:val="220628F4"/>
    <w:rsid w:val="220B739D"/>
    <w:rsid w:val="22572B67"/>
    <w:rsid w:val="228F6446"/>
    <w:rsid w:val="22AE0FC2"/>
    <w:rsid w:val="22C97440"/>
    <w:rsid w:val="23046E34"/>
    <w:rsid w:val="2322375E"/>
    <w:rsid w:val="233B17EE"/>
    <w:rsid w:val="23496F3C"/>
    <w:rsid w:val="23531B69"/>
    <w:rsid w:val="23A423C5"/>
    <w:rsid w:val="23B607A4"/>
    <w:rsid w:val="23D04F68"/>
    <w:rsid w:val="247E4BF9"/>
    <w:rsid w:val="249441E7"/>
    <w:rsid w:val="24A85EE5"/>
    <w:rsid w:val="250A6257"/>
    <w:rsid w:val="255E0351"/>
    <w:rsid w:val="25BF7042"/>
    <w:rsid w:val="25E256A9"/>
    <w:rsid w:val="25EB6291"/>
    <w:rsid w:val="262E5F76"/>
    <w:rsid w:val="263654CF"/>
    <w:rsid w:val="264D6D44"/>
    <w:rsid w:val="2695133D"/>
    <w:rsid w:val="26A803C9"/>
    <w:rsid w:val="26B135CF"/>
    <w:rsid w:val="26B61130"/>
    <w:rsid w:val="26B63E74"/>
    <w:rsid w:val="27475541"/>
    <w:rsid w:val="27ED5999"/>
    <w:rsid w:val="282B57DA"/>
    <w:rsid w:val="291853E7"/>
    <w:rsid w:val="293C1EB3"/>
    <w:rsid w:val="296F2ACE"/>
    <w:rsid w:val="29C54E43"/>
    <w:rsid w:val="29F01EC0"/>
    <w:rsid w:val="2A1A0CEB"/>
    <w:rsid w:val="2A8B7E3A"/>
    <w:rsid w:val="2AA902C1"/>
    <w:rsid w:val="2AE412F9"/>
    <w:rsid w:val="2B164EBE"/>
    <w:rsid w:val="2B3B360F"/>
    <w:rsid w:val="2B4F70BA"/>
    <w:rsid w:val="2BA32F62"/>
    <w:rsid w:val="2BC625E2"/>
    <w:rsid w:val="2BD64FFB"/>
    <w:rsid w:val="2BD82C0B"/>
    <w:rsid w:val="2BE617CC"/>
    <w:rsid w:val="2C102D66"/>
    <w:rsid w:val="2C2B5431"/>
    <w:rsid w:val="2C2C2F57"/>
    <w:rsid w:val="2CC24314"/>
    <w:rsid w:val="2D932367"/>
    <w:rsid w:val="2DD92C6B"/>
    <w:rsid w:val="2E0E0B66"/>
    <w:rsid w:val="2E0E6DB8"/>
    <w:rsid w:val="2E42129F"/>
    <w:rsid w:val="2E450300"/>
    <w:rsid w:val="2E666BF4"/>
    <w:rsid w:val="2E840E29"/>
    <w:rsid w:val="2ED40002"/>
    <w:rsid w:val="2F063F34"/>
    <w:rsid w:val="2F1B7042"/>
    <w:rsid w:val="2F4B1946"/>
    <w:rsid w:val="2F594063"/>
    <w:rsid w:val="30142680"/>
    <w:rsid w:val="307B625B"/>
    <w:rsid w:val="309A4933"/>
    <w:rsid w:val="30BC6FA0"/>
    <w:rsid w:val="31142514"/>
    <w:rsid w:val="315D3920"/>
    <w:rsid w:val="31701B38"/>
    <w:rsid w:val="318850D4"/>
    <w:rsid w:val="318868EE"/>
    <w:rsid w:val="31D9592F"/>
    <w:rsid w:val="31F84007"/>
    <w:rsid w:val="32056F12"/>
    <w:rsid w:val="32963820"/>
    <w:rsid w:val="331D1D86"/>
    <w:rsid w:val="33787777"/>
    <w:rsid w:val="337D38C1"/>
    <w:rsid w:val="33A1247D"/>
    <w:rsid w:val="33A31D51"/>
    <w:rsid w:val="34390907"/>
    <w:rsid w:val="344A6670"/>
    <w:rsid w:val="3460040C"/>
    <w:rsid w:val="34767465"/>
    <w:rsid w:val="34853B4C"/>
    <w:rsid w:val="348558FB"/>
    <w:rsid w:val="34FF38FF"/>
    <w:rsid w:val="3649314E"/>
    <w:rsid w:val="36CD7FC4"/>
    <w:rsid w:val="36F54FB9"/>
    <w:rsid w:val="371B42F4"/>
    <w:rsid w:val="37783736"/>
    <w:rsid w:val="37B207B5"/>
    <w:rsid w:val="37ED5E30"/>
    <w:rsid w:val="38407E74"/>
    <w:rsid w:val="3870241E"/>
    <w:rsid w:val="38926838"/>
    <w:rsid w:val="38EA0422"/>
    <w:rsid w:val="3958538C"/>
    <w:rsid w:val="3991089E"/>
    <w:rsid w:val="399A59A4"/>
    <w:rsid w:val="39AC4807"/>
    <w:rsid w:val="39CD3FCC"/>
    <w:rsid w:val="39D320C1"/>
    <w:rsid w:val="3A2162F0"/>
    <w:rsid w:val="3A35391F"/>
    <w:rsid w:val="3A9E7716"/>
    <w:rsid w:val="3B1B2B15"/>
    <w:rsid w:val="3B6444BC"/>
    <w:rsid w:val="3BC929F0"/>
    <w:rsid w:val="3C921EDC"/>
    <w:rsid w:val="3CA1529C"/>
    <w:rsid w:val="3CB74ABF"/>
    <w:rsid w:val="3CDC0F1B"/>
    <w:rsid w:val="3D25335F"/>
    <w:rsid w:val="3D5D5666"/>
    <w:rsid w:val="3D6376B9"/>
    <w:rsid w:val="3D6469F5"/>
    <w:rsid w:val="3D6E1622"/>
    <w:rsid w:val="3D796055"/>
    <w:rsid w:val="3D85696B"/>
    <w:rsid w:val="3DC52B1B"/>
    <w:rsid w:val="3DE062A0"/>
    <w:rsid w:val="3E0D4FFF"/>
    <w:rsid w:val="3E1C2E2C"/>
    <w:rsid w:val="3E411412"/>
    <w:rsid w:val="3E611D98"/>
    <w:rsid w:val="3E6D18D9"/>
    <w:rsid w:val="3E7A5DA4"/>
    <w:rsid w:val="401C35B7"/>
    <w:rsid w:val="40900279"/>
    <w:rsid w:val="40A37299"/>
    <w:rsid w:val="41112FFB"/>
    <w:rsid w:val="41287D39"/>
    <w:rsid w:val="41377F7D"/>
    <w:rsid w:val="415B3C6B"/>
    <w:rsid w:val="415D577B"/>
    <w:rsid w:val="418F600A"/>
    <w:rsid w:val="419657F3"/>
    <w:rsid w:val="41A20818"/>
    <w:rsid w:val="41F12821"/>
    <w:rsid w:val="422B5D33"/>
    <w:rsid w:val="42332E3A"/>
    <w:rsid w:val="425A2175"/>
    <w:rsid w:val="42890CAC"/>
    <w:rsid w:val="428B0580"/>
    <w:rsid w:val="42C6780A"/>
    <w:rsid w:val="42D20ABE"/>
    <w:rsid w:val="430F7403"/>
    <w:rsid w:val="432B1D63"/>
    <w:rsid w:val="434C41B3"/>
    <w:rsid w:val="437B23A2"/>
    <w:rsid w:val="439A4630"/>
    <w:rsid w:val="43EC504E"/>
    <w:rsid w:val="442519AA"/>
    <w:rsid w:val="44A33020"/>
    <w:rsid w:val="450C3955"/>
    <w:rsid w:val="454669E0"/>
    <w:rsid w:val="457572C5"/>
    <w:rsid w:val="458A0FC3"/>
    <w:rsid w:val="45C957C1"/>
    <w:rsid w:val="45F67C81"/>
    <w:rsid w:val="461202BD"/>
    <w:rsid w:val="464253F9"/>
    <w:rsid w:val="46664BF7"/>
    <w:rsid w:val="46AC0461"/>
    <w:rsid w:val="4716429C"/>
    <w:rsid w:val="47880A01"/>
    <w:rsid w:val="478A52AA"/>
    <w:rsid w:val="47CA2E28"/>
    <w:rsid w:val="47CA56A6"/>
    <w:rsid w:val="48142DC6"/>
    <w:rsid w:val="484418FD"/>
    <w:rsid w:val="484C4BC1"/>
    <w:rsid w:val="49273AD6"/>
    <w:rsid w:val="494476DB"/>
    <w:rsid w:val="495E69EE"/>
    <w:rsid w:val="498D2E30"/>
    <w:rsid w:val="49AB59AC"/>
    <w:rsid w:val="49DE368B"/>
    <w:rsid w:val="4A2E634C"/>
    <w:rsid w:val="4A38723F"/>
    <w:rsid w:val="4A8B3CF9"/>
    <w:rsid w:val="4AE72A13"/>
    <w:rsid w:val="4B305D1D"/>
    <w:rsid w:val="4B7C13AE"/>
    <w:rsid w:val="4B7C7600"/>
    <w:rsid w:val="4B8169C4"/>
    <w:rsid w:val="4BB4047E"/>
    <w:rsid w:val="4BD765E4"/>
    <w:rsid w:val="4C1C049B"/>
    <w:rsid w:val="4C4A0ACC"/>
    <w:rsid w:val="4C82566A"/>
    <w:rsid w:val="4CEE62DB"/>
    <w:rsid w:val="4D1D5914"/>
    <w:rsid w:val="4D602609"/>
    <w:rsid w:val="4D6B771C"/>
    <w:rsid w:val="4DD03C33"/>
    <w:rsid w:val="4DED6593"/>
    <w:rsid w:val="4DF74D1B"/>
    <w:rsid w:val="4DFE42FC"/>
    <w:rsid w:val="4EE71234"/>
    <w:rsid w:val="4EEF00E8"/>
    <w:rsid w:val="4F0E67C1"/>
    <w:rsid w:val="4F284A1F"/>
    <w:rsid w:val="4F7156E6"/>
    <w:rsid w:val="4FB629B4"/>
    <w:rsid w:val="4FB658D2"/>
    <w:rsid w:val="4FBE6F63"/>
    <w:rsid w:val="4FEB4D54"/>
    <w:rsid w:val="50106568"/>
    <w:rsid w:val="50676859"/>
    <w:rsid w:val="50A373DC"/>
    <w:rsid w:val="50FE2865"/>
    <w:rsid w:val="51217A74"/>
    <w:rsid w:val="514A6C5C"/>
    <w:rsid w:val="51DC4954"/>
    <w:rsid w:val="51FD2B1C"/>
    <w:rsid w:val="52173BDE"/>
    <w:rsid w:val="521D4F6D"/>
    <w:rsid w:val="523C1897"/>
    <w:rsid w:val="52727066"/>
    <w:rsid w:val="52847517"/>
    <w:rsid w:val="52884ADC"/>
    <w:rsid w:val="52914064"/>
    <w:rsid w:val="52D716E5"/>
    <w:rsid w:val="52E141EC"/>
    <w:rsid w:val="5305138C"/>
    <w:rsid w:val="539564AD"/>
    <w:rsid w:val="543D36A4"/>
    <w:rsid w:val="54FE4BE1"/>
    <w:rsid w:val="55132319"/>
    <w:rsid w:val="554C1057"/>
    <w:rsid w:val="55C7591B"/>
    <w:rsid w:val="55E53FF3"/>
    <w:rsid w:val="55E756C6"/>
    <w:rsid w:val="56244B1C"/>
    <w:rsid w:val="56564D45"/>
    <w:rsid w:val="56813D1C"/>
    <w:rsid w:val="56815ACA"/>
    <w:rsid w:val="56A30136"/>
    <w:rsid w:val="56B55774"/>
    <w:rsid w:val="56E9366F"/>
    <w:rsid w:val="56ED315F"/>
    <w:rsid w:val="573202EC"/>
    <w:rsid w:val="57C57C38"/>
    <w:rsid w:val="57DD4F82"/>
    <w:rsid w:val="57F347A6"/>
    <w:rsid w:val="57F95B34"/>
    <w:rsid w:val="58014B3F"/>
    <w:rsid w:val="58243FDA"/>
    <w:rsid w:val="586768CA"/>
    <w:rsid w:val="58727DC0"/>
    <w:rsid w:val="58AB5080"/>
    <w:rsid w:val="58FA6008"/>
    <w:rsid w:val="591A3FB4"/>
    <w:rsid w:val="59353CA4"/>
    <w:rsid w:val="59525A79"/>
    <w:rsid w:val="596A0A97"/>
    <w:rsid w:val="596B480F"/>
    <w:rsid w:val="59B83A33"/>
    <w:rsid w:val="5A6B0F6B"/>
    <w:rsid w:val="5B3550D5"/>
    <w:rsid w:val="5BFD2097"/>
    <w:rsid w:val="5C296171"/>
    <w:rsid w:val="5C7145B9"/>
    <w:rsid w:val="5C7B7A6E"/>
    <w:rsid w:val="5C910A31"/>
    <w:rsid w:val="5CE24DE9"/>
    <w:rsid w:val="5D1A6C78"/>
    <w:rsid w:val="5D346A09"/>
    <w:rsid w:val="5DE166CF"/>
    <w:rsid w:val="5E062D59"/>
    <w:rsid w:val="5E4D0988"/>
    <w:rsid w:val="5EDB5F93"/>
    <w:rsid w:val="5F702B80"/>
    <w:rsid w:val="5F7E6FFF"/>
    <w:rsid w:val="5F8108E9"/>
    <w:rsid w:val="5F9F5213"/>
    <w:rsid w:val="5FDE4E16"/>
    <w:rsid w:val="605B738C"/>
    <w:rsid w:val="60A32AE1"/>
    <w:rsid w:val="60F8107F"/>
    <w:rsid w:val="61021EFD"/>
    <w:rsid w:val="61265BEC"/>
    <w:rsid w:val="619D4372"/>
    <w:rsid w:val="61C022DD"/>
    <w:rsid w:val="61DE64C6"/>
    <w:rsid w:val="622D4D58"/>
    <w:rsid w:val="629152A1"/>
    <w:rsid w:val="62D43425"/>
    <w:rsid w:val="633675C5"/>
    <w:rsid w:val="634B0EE6"/>
    <w:rsid w:val="63A1155A"/>
    <w:rsid w:val="63A66B70"/>
    <w:rsid w:val="63D77671"/>
    <w:rsid w:val="63DD455C"/>
    <w:rsid w:val="63E8362C"/>
    <w:rsid w:val="64964E36"/>
    <w:rsid w:val="64BD6867"/>
    <w:rsid w:val="64E9765C"/>
    <w:rsid w:val="6535464F"/>
    <w:rsid w:val="65962C14"/>
    <w:rsid w:val="65A45331"/>
    <w:rsid w:val="65B66A7F"/>
    <w:rsid w:val="66216982"/>
    <w:rsid w:val="66880ABD"/>
    <w:rsid w:val="66AB0396"/>
    <w:rsid w:val="66B41F6F"/>
    <w:rsid w:val="67446DCC"/>
    <w:rsid w:val="674D37A6"/>
    <w:rsid w:val="675D60DF"/>
    <w:rsid w:val="67A21D44"/>
    <w:rsid w:val="68422378"/>
    <w:rsid w:val="687C4343"/>
    <w:rsid w:val="68D0468F"/>
    <w:rsid w:val="68E43619"/>
    <w:rsid w:val="69392234"/>
    <w:rsid w:val="697E40EB"/>
    <w:rsid w:val="69845BA5"/>
    <w:rsid w:val="69BD66BE"/>
    <w:rsid w:val="69ED0686"/>
    <w:rsid w:val="6A6E5F0E"/>
    <w:rsid w:val="6A6F6242"/>
    <w:rsid w:val="6A885221"/>
    <w:rsid w:val="6AA81420"/>
    <w:rsid w:val="6AF44665"/>
    <w:rsid w:val="6BA442DD"/>
    <w:rsid w:val="6C201245"/>
    <w:rsid w:val="6C4038DA"/>
    <w:rsid w:val="6C7B240D"/>
    <w:rsid w:val="6C8935FF"/>
    <w:rsid w:val="6CCE0106"/>
    <w:rsid w:val="6CE323AC"/>
    <w:rsid w:val="6D1902BC"/>
    <w:rsid w:val="6D5E5A5B"/>
    <w:rsid w:val="6DFE57FA"/>
    <w:rsid w:val="6E276AFF"/>
    <w:rsid w:val="70D0206A"/>
    <w:rsid w:val="715C2F64"/>
    <w:rsid w:val="71810C1C"/>
    <w:rsid w:val="71914ECA"/>
    <w:rsid w:val="725701AF"/>
    <w:rsid w:val="72D03C09"/>
    <w:rsid w:val="72D336FA"/>
    <w:rsid w:val="73005B71"/>
    <w:rsid w:val="73104006"/>
    <w:rsid w:val="73326672"/>
    <w:rsid w:val="7346211D"/>
    <w:rsid w:val="73EB241B"/>
    <w:rsid w:val="73FF1C70"/>
    <w:rsid w:val="743326A2"/>
    <w:rsid w:val="74664D06"/>
    <w:rsid w:val="746B3B1C"/>
    <w:rsid w:val="74911176"/>
    <w:rsid w:val="74AF784E"/>
    <w:rsid w:val="74FA31C0"/>
    <w:rsid w:val="75412B9C"/>
    <w:rsid w:val="75491A51"/>
    <w:rsid w:val="75B710B1"/>
    <w:rsid w:val="760360A4"/>
    <w:rsid w:val="761958C7"/>
    <w:rsid w:val="763E0E8A"/>
    <w:rsid w:val="76426BCC"/>
    <w:rsid w:val="76902BF8"/>
    <w:rsid w:val="76911902"/>
    <w:rsid w:val="76F771B9"/>
    <w:rsid w:val="77034A78"/>
    <w:rsid w:val="770976EA"/>
    <w:rsid w:val="774C33B9"/>
    <w:rsid w:val="77562203"/>
    <w:rsid w:val="77636CBB"/>
    <w:rsid w:val="77C83101"/>
    <w:rsid w:val="781A1483"/>
    <w:rsid w:val="78210A63"/>
    <w:rsid w:val="78713799"/>
    <w:rsid w:val="788E7DFF"/>
    <w:rsid w:val="78C167AC"/>
    <w:rsid w:val="78E0091E"/>
    <w:rsid w:val="796C21B2"/>
    <w:rsid w:val="798106CF"/>
    <w:rsid w:val="79AD6A52"/>
    <w:rsid w:val="79BC20DB"/>
    <w:rsid w:val="79D0159B"/>
    <w:rsid w:val="79F3642F"/>
    <w:rsid w:val="7A044199"/>
    <w:rsid w:val="7A2B5FDD"/>
    <w:rsid w:val="7A666C01"/>
    <w:rsid w:val="7AB47064"/>
    <w:rsid w:val="7AEC5D56"/>
    <w:rsid w:val="7B0C77A9"/>
    <w:rsid w:val="7BB035FB"/>
    <w:rsid w:val="7BEE611A"/>
    <w:rsid w:val="7C26489A"/>
    <w:rsid w:val="7C483E7A"/>
    <w:rsid w:val="7C75312C"/>
    <w:rsid w:val="7C9A0DE4"/>
    <w:rsid w:val="7CD82C1F"/>
    <w:rsid w:val="7CDD6540"/>
    <w:rsid w:val="7CEC1640"/>
    <w:rsid w:val="7D1943FF"/>
    <w:rsid w:val="7D322C00"/>
    <w:rsid w:val="7D5D253D"/>
    <w:rsid w:val="7D847ACA"/>
    <w:rsid w:val="7DAE2D99"/>
    <w:rsid w:val="7E081FBD"/>
    <w:rsid w:val="7E357016"/>
    <w:rsid w:val="7E767E23"/>
    <w:rsid w:val="7E813419"/>
    <w:rsid w:val="7EC62364"/>
    <w:rsid w:val="7ED20D09"/>
    <w:rsid w:val="7F5B235A"/>
    <w:rsid w:val="7F7D0C75"/>
    <w:rsid w:val="7F812101"/>
    <w:rsid w:val="7F9E0B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line="590" w:lineRule="exact"/>
      <w:jc w:val="center"/>
      <w:outlineLvl w:val="0"/>
    </w:pPr>
    <w:rPr>
      <w:rFonts w:ascii="Times New Roman" w:hAnsi="Times New Roman" w:eastAsia="方正小标宋_GBK" w:cs="Times New Roman"/>
      <w:sz w:val="44"/>
      <w:szCs w:val="32"/>
    </w:rPr>
  </w:style>
  <w:style w:type="paragraph" w:styleId="3">
    <w:name w:val="heading 2"/>
    <w:basedOn w:val="1"/>
    <w:next w:val="1"/>
    <w:unhideWhenUsed/>
    <w:qFormat/>
    <w:uiPriority w:val="0"/>
    <w:pPr>
      <w:spacing w:line="590" w:lineRule="exact"/>
      <w:jc w:val="center"/>
      <w:outlineLvl w:val="1"/>
    </w:pPr>
    <w:rPr>
      <w:rFonts w:hint="eastAsia" w:ascii="宋体" w:hAnsi="宋体" w:eastAsia="方正黑体_GBK" w:cs="Times New Roman"/>
      <w:bCs/>
      <w:kern w:val="0"/>
      <w:sz w:val="32"/>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alloon Text"/>
    <w:basedOn w:val="1"/>
    <w:link w:val="13"/>
    <w:qFormat/>
    <w:uiPriority w:val="0"/>
    <w:rPr>
      <w:sz w:val="18"/>
      <w:szCs w:val="18"/>
    </w:rPr>
  </w:style>
  <w:style w:type="paragraph" w:styleId="7">
    <w:name w:val="footer"/>
    <w:basedOn w:val="1"/>
    <w:link w:val="14"/>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customStyle="1" w:styleId="13">
    <w:name w:val="批注框文本 Char"/>
    <w:basedOn w:val="11"/>
    <w:link w:val="6"/>
    <w:qFormat/>
    <w:uiPriority w:val="0"/>
    <w:rPr>
      <w:rFonts w:asciiTheme="minorHAnsi" w:hAnsiTheme="minorHAnsi" w:eastAsiaTheme="minorEastAsia" w:cstheme="minorBidi"/>
      <w:kern w:val="2"/>
      <w:sz w:val="18"/>
      <w:szCs w:val="18"/>
    </w:rPr>
  </w:style>
  <w:style w:type="character" w:customStyle="1" w:styleId="14">
    <w:name w:val="页脚 Char"/>
    <w:basedOn w:val="11"/>
    <w:link w:val="7"/>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6a0e57c8-5751-4abf-9379-256eab150f21</errorID>
      <errorWord>理</errorWord>
      <group>L1_Word</group>
      <groupName>字词问题</groupName>
      <ability>L2_Typo</ability>
      <abilityName>字词错误</abilityName>
      <candidateList>
        <item>理局</item>
      </candidateList>
      <explain/>
      <paraID>5C3BC60D</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2648ddea-2fdd-46a4-b1a5-a93f7bc7119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6428</Words>
  <Characters>6431</Characters>
  <Lines>45</Lines>
  <Paragraphs>12</Paragraphs>
  <TotalTime>1</TotalTime>
  <ScaleCrop>false</ScaleCrop>
  <LinksUpToDate>false</LinksUpToDate>
  <CharactersWithSpaces>6569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2026-02-28T06:41:00Z</dcterms:created>
  <dc:creator>Jinyifan</dc:creator>
  <cp:lastModifiedBy>也行</cp:lastModifiedBy>
  <cp:lastPrinted>2026-02-13T01:39:00Z</cp:lastPrinted>
  <dcterms:modified xsi:type="dcterms:W3CDTF">2026-03-02T11:24:40Z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eyJoZGlkIjoiNGZhMzc3MDkxYWE4MTQwN2QyODQ3OTJmN2RiMzQ5N2MiLCJ1c2VySWQiOiIzOTk2MDYyNTQifQ==</vt:lpwstr>
  </property>
  <property fmtid="{D5CDD505-2E9C-101B-9397-08002B2CF9AE}" pid="4" name="ICV">
    <vt:lpwstr>658F5D011BB944B5BAB02BF419A3F92D_13</vt:lpwstr>
  </property>
</Properties>
</file>