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  <w:bookmarkStart w:id="1" w:name="_GoBack"/>
      <w:bookmarkEnd w:id="1"/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spacing w:line="600" w:lineRule="exact"/>
        <w:ind w:firstLine="0" w:firstLineChars="0"/>
        <w:jc w:val="center"/>
        <w:rPr>
          <w:rFonts w:hint="eastAsia" w:ascii="Times New Roman" w:hAnsi="Times New Roman" w:eastAsia="仿宋"/>
          <w:sz w:val="32"/>
          <w:szCs w:val="32"/>
        </w:rPr>
      </w:pPr>
      <mc:AlternateContent>
        <mc:Choice Requires="wpsCustomData">
          <wpsCustomData:docfieldStart id="0" docfieldname="文号" hidden="false" print="true" readonly="false" index="4"/>
        </mc:Choice>
      </mc:AlternateContent>
      <w:r>
        <w:rPr>
          <w:rFonts w:ascii="Times New Roman" w:hAnsi="Times New Roman" w:eastAsia="方正仿宋_GBK"/>
          <w:sz w:val="32"/>
          <w:szCs w:val="32"/>
          <w:lang w:val="en"/>
        </w:rPr>
        <w:t>苏工信装备〔2023〕137号</w:t>
      </w:r>
      <mc:AlternateContent>
        <mc:Choice Requires="wpsCustomData">
          <wpsCustomData:docfieldEnd id="0"/>
        </mc:Choice>
      </mc:AlternateContent>
    </w:p>
    <w:p>
      <w:pPr>
        <w:ind w:left="880" w:firstLine="0" w:firstLineChars="0"/>
      </w:pPr>
      <w:r>
        <w:rPr>
          <w:rFonts w:eastAsia="方正小标宋_GBK"/>
          <w:sz w:val="44"/>
          <w:szCs w:val="44"/>
          <w:lang w:bidi="ar"/>
        </w:rPr>
        <w:t xml:space="preserve"> </w:t>
      </w:r>
      <w:r>
        <w:t xml:space="preserve"> </w:t>
      </w:r>
    </w:p>
    <w:p>
      <w:pPr>
        <w:ind w:left="420" w:firstLine="0" w:firstLineChars="0"/>
      </w:pPr>
      <w: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</w:pPr>
      <w:bookmarkStart w:id="0" w:name="Content"/>
      <mc:AlternateContent>
        <mc:Choice Requires="wpsCustomData">
          <wpsCustomData:docfieldStart id="1" docfieldname="Content" hidden="false" print="true" readonly="false" index="1"/>
        </mc:Choice>
      </mc:AlternateContent>
      <w:r>
        <w:rPr>
          <w:rFonts w:hint="eastAsia" w:ascii="方正小标宋_GBK" w:hAnsi="等线" w:eastAsia="方正小标宋_GBK" w:cs="Times New Roman"/>
          <w:kern w:val="2"/>
          <w:sz w:val="44"/>
          <w:szCs w:val="44"/>
          <w:lang w:val="en-US" w:eastAsia="zh-CN" w:bidi="ar"/>
        </w:rPr>
        <w:t>关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于精诚工科汽车零部件（邳州）有限公司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等线" w:eastAsia="方正小标宋_GBK" w:cs="Times New Roman"/>
          <w:kern w:val="2"/>
          <w:sz w:val="44"/>
          <w:szCs w:val="44"/>
        </w:rPr>
      </w:pPr>
      <w:r>
        <w:rPr>
          <w:rFonts w:hint="eastAsia" w:ascii="方正小标宋_GBK" w:hAnsi="等线" w:eastAsia="方正小标宋_GBK" w:cs="Times New Roman"/>
          <w:kern w:val="2"/>
          <w:sz w:val="44"/>
          <w:szCs w:val="44"/>
          <w:lang w:val="en-US" w:eastAsia="zh-CN" w:bidi="ar"/>
        </w:rPr>
        <w:t>等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2</w:t>
      </w:r>
      <w:r>
        <w:rPr>
          <w:rFonts w:hint="eastAsia" w:ascii="方正小标宋_GBK" w:hAnsi="等线" w:eastAsia="方正小标宋_GBK" w:cs="Times New Roman"/>
          <w:kern w:val="2"/>
          <w:sz w:val="44"/>
          <w:szCs w:val="44"/>
          <w:lang w:val="en-US" w:eastAsia="zh-CN" w:bidi="ar"/>
        </w:rPr>
        <w:t>家企业</w:t>
      </w:r>
      <w:r>
        <w:rPr>
          <w:rFonts w:hint="eastAsia" w:ascii="方正小标宋_GBK" w:hAnsi="仿宋" w:eastAsia="方正小标宋_GBK" w:cs="Times New Roman"/>
          <w:kern w:val="2"/>
          <w:sz w:val="44"/>
          <w:szCs w:val="44"/>
          <w:lang w:val="en-US" w:eastAsia="zh-CN" w:bidi="ar"/>
        </w:rPr>
        <w:t>产能置换方案的公告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方正仿宋_GBK" w:hAnsi="仿宋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仿宋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按照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《国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务院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关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于印发打赢蓝天保卫战三年行动计划的通知》（国发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〔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2018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〕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22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号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）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、《工业和信息化部办公厅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国家发展和改革委员会办公厅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生态环境部办公厅关于重点区域严禁新增铸造产能的通知》（工信厅联装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〔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2019</w:t>
      </w:r>
      <w:r>
        <w:rPr>
          <w:rFonts w:hint="eastAsia" w:ascii="方正仿宋_GBK" w:hAnsi="Times New Roman" w:eastAsia="方正仿宋_GBK" w:cs="Times New Roman"/>
          <w:kern w:val="2"/>
          <w:sz w:val="32"/>
          <w:szCs w:val="32"/>
          <w:lang w:val="en-US" w:eastAsia="zh-CN" w:bidi="ar"/>
        </w:rPr>
        <w:t>〕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44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号）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等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文件规定，我厅于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2023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年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3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月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27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日至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3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月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31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日对精诚工科汽车零部件（邳州）有限公司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、曼德汽车零部件（邳州）有限公司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等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家企业铸造项目产能置换方案进行了公示，公示期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间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未收到异议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。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现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予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公告，欢迎社会公众进行监督。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联系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电话：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025-69652741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（业务咨询）、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025-69652843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（省纪委监委派驻省工信厅纪检监察组）。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0" w:firstLineChars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附件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：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精诚工科汽车零部件（邳州）有限公司、曼德汽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spacing w:val="-6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"/>
        </w:rPr>
        <w:t xml:space="preserve">     </w:t>
      </w:r>
      <w:r>
        <w:rPr>
          <w:rFonts w:hint="default" w:ascii="Times New Roman" w:hAnsi="Times New Roman" w:eastAsia="方正仿宋_GBK" w:cs="Times New Roman"/>
          <w:spacing w:val="-6"/>
          <w:kern w:val="2"/>
          <w:sz w:val="32"/>
          <w:szCs w:val="32"/>
          <w:lang w:eastAsia="zh-CN" w:bidi="ar"/>
        </w:rPr>
        <w:t xml:space="preserve"> </w:t>
      </w:r>
      <w:r>
        <w:rPr>
          <w:rFonts w:hint="eastAsia" w:ascii="Times New Roman" w:hAnsi="Times New Roman" w:eastAsia="方正仿宋_GBK" w:cs="Times New Roman"/>
          <w:spacing w:val="-6"/>
          <w:kern w:val="2"/>
          <w:sz w:val="32"/>
          <w:szCs w:val="32"/>
          <w:lang w:val="en-US" w:eastAsia="zh-CN" w:bidi="ar"/>
        </w:rPr>
        <w:t>车零部件（邳州）有限公司铸造项目产能置换方案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hint="default" w:ascii="Times New Roman" w:hAnsi="Times New Roman" w:eastAsia="方正仿宋_GBK"/>
          <w:sz w:val="32"/>
          <w:szCs w:val="32"/>
          <w:lang w:val="en"/>
        </w:rPr>
      </w:pPr>
      <w:r>
        <w:rPr>
          <w:rFonts w:ascii="Times New Roman" w:hAnsi="Times New Roman" w:eastAsia="方正仿宋_GBK"/>
          <w:sz w:val="32"/>
          <w:szCs w:val="32"/>
          <w:lang w:val="en"/>
        </w:rPr>
        <w:t>2023年4月</w:t>
      </w:r>
      <w:r>
        <w:rPr>
          <w:rFonts w:hint="default" w:ascii="Times New Roman" w:hAnsi="Times New Roman" w:eastAsia="方正仿宋_GBK"/>
          <w:sz w:val="32"/>
          <w:szCs w:val="32"/>
          <w:lang w:val="en"/>
        </w:rPr>
        <w:t>6</w:t>
      </w:r>
      <w:r>
        <w:rPr>
          <w:rFonts w:ascii="Times New Roman" w:hAnsi="Times New Roman" w:eastAsia="方正仿宋_GBK"/>
          <w:sz w:val="32"/>
          <w:szCs w:val="32"/>
          <w:lang w:val="en"/>
        </w:rPr>
        <w:t>日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both"/>
        <w:rPr>
          <w:rFonts w:hint="default" w:ascii="Times New Roman" w:hAnsi="Times New Roman" w:eastAsia="方正黑体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2"/>
          <w:sz w:val="32"/>
          <w:szCs w:val="32"/>
          <w:lang w:val="en-US" w:eastAsia="zh-CN" w:bidi="ar"/>
        </w:rPr>
        <w:t>附件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"/>
        </w:rPr>
        <w:t>：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eastAsia" w:ascii="方正小标宋_GBK" w:hAnsi="Times New Roman" w:eastAsia="方正小标宋_GBK" w:cs="Times New Roman"/>
          <w:kern w:val="2"/>
          <w:sz w:val="32"/>
          <w:szCs w:val="32"/>
        </w:rPr>
      </w:pPr>
      <w:r>
        <w:rPr>
          <w:rFonts w:hint="eastAsia" w:ascii="方正小标宋_GBK" w:hAnsi="Times New Roman" w:eastAsia="方正小标宋_GBK" w:cs="Times New Roman"/>
          <w:kern w:val="2"/>
          <w:sz w:val="32"/>
          <w:szCs w:val="32"/>
          <w:lang w:val="en-US" w:eastAsia="zh-CN" w:bidi="ar"/>
        </w:rPr>
        <w:t>精诚工科汽车零部件（邳州）有限公司、曼德汽车零部件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="0" w:firstLineChars="0"/>
        <w:jc w:val="center"/>
        <w:rPr>
          <w:rFonts w:hint="eastAsia" w:ascii="方正小标宋_GBK" w:hAnsi="Times New Roman" w:eastAsia="方正小标宋_GBK" w:cs="Times New Roman"/>
          <w:kern w:val="2"/>
          <w:sz w:val="32"/>
          <w:szCs w:val="32"/>
        </w:rPr>
      </w:pPr>
      <w:r>
        <w:rPr>
          <w:rFonts w:hint="eastAsia" w:ascii="方正小标宋_GBK" w:hAnsi="Times New Roman" w:eastAsia="方正小标宋_GBK" w:cs="Times New Roman"/>
          <w:kern w:val="2"/>
          <w:sz w:val="32"/>
          <w:szCs w:val="32"/>
          <w:lang w:val="en-US" w:eastAsia="zh-CN" w:bidi="ar"/>
        </w:rPr>
        <w:t>（邳州）有限公司铸造项目产能置换方案</w:t>
      </w:r>
    </w:p>
    <w:tbl>
      <w:tblPr>
        <w:tblStyle w:val="4"/>
        <w:tblW w:w="1058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80"/>
        <w:gridCol w:w="814"/>
        <w:gridCol w:w="902"/>
        <w:gridCol w:w="1098"/>
        <w:gridCol w:w="1400"/>
        <w:gridCol w:w="2977"/>
        <w:gridCol w:w="1701"/>
        <w:gridCol w:w="13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3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28"/>
                <w:szCs w:val="28"/>
                <w:lang w:val="en-US" w:eastAsia="zh-CN" w:bidi="ar"/>
              </w:rPr>
              <w:t>建设项目情况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3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项目建设地点</w:t>
            </w:r>
          </w:p>
        </w:tc>
        <w:tc>
          <w:tcPr>
            <w:tcW w:w="467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拟购置主要设备名称、型号及数量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拟建设产能数（吨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4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精诚工科汽车零部件（邳州）有限公司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精工铝合金产品铸造项目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邳州市高新技术产业开发区春兴路南侧、建秋路西侧数控机床产业园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</w:p>
        </w:tc>
        <w:tc>
          <w:tcPr>
            <w:tcW w:w="467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hanging="396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3500T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冷室压铸机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hanging="396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（配套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3000kg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机边保温电阻炉）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hanging="396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2800T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冷室压铸机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hanging="396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（配套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2000kg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机边保温电阻炉）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360" w:firstLineChars="15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4005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4" w:hRule="atLeast"/>
          <w:jc w:val="center"/>
        </w:trPr>
        <w:tc>
          <w:tcPr>
            <w:tcW w:w="11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曼德汽车零部件（邳州）有限公司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电动压缩机涡盘铸造项目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邳州市高新技术产业开发区太湖大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001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号</w:t>
            </w:r>
          </w:p>
        </w:tc>
        <w:tc>
          <w:tcPr>
            <w:tcW w:w="467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120" w:firstLineChars="5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0.45t/h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塔式燃气熔铝炉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        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重力铸造单元（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6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工位、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80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型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小时）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1035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3" w:hRule="atLeast"/>
          <w:jc w:val="center"/>
        </w:trPr>
        <w:tc>
          <w:tcPr>
            <w:tcW w:w="105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kern w:val="2"/>
                <w:sz w:val="28"/>
                <w:szCs w:val="28"/>
                <w:lang w:val="en-US" w:eastAsia="zh-CN" w:bidi="ar"/>
              </w:rPr>
              <w:t>退出产能情况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3" w:hRule="atLeast"/>
          <w:jc w:val="center"/>
        </w:trPr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8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企业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名称</w:t>
            </w:r>
          </w:p>
        </w:tc>
        <w:tc>
          <w:tcPr>
            <w:tcW w:w="9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设区市</w:t>
            </w:r>
          </w:p>
        </w:tc>
        <w:tc>
          <w:tcPr>
            <w:tcW w:w="109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14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项目拟拆除设备地点</w:t>
            </w:r>
          </w:p>
        </w:tc>
        <w:tc>
          <w:tcPr>
            <w:tcW w:w="29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拟拆除主要设备名称、型号及数量</w:t>
            </w:r>
          </w:p>
        </w:tc>
        <w:tc>
          <w:tcPr>
            <w:tcW w:w="17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拆除到位时间</w:t>
            </w:r>
          </w:p>
        </w:tc>
        <w:tc>
          <w:tcPr>
            <w:tcW w:w="13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拟退出产能数（吨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年）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  <w:jc w:val="center"/>
        </w:trPr>
        <w:tc>
          <w:tcPr>
            <w:tcW w:w="3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等线" w:eastAsia="方正仿宋_GBK" w:cs="Times New Roman"/>
                <w:kern w:val="2"/>
                <w:sz w:val="24"/>
                <w:szCs w:val="24"/>
                <w:lang w:val="en-US" w:eastAsia="zh-CN" w:bidi="ar"/>
              </w:rPr>
              <w:t>沛县锦源机械制造有限公司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徐州市</w:t>
            </w:r>
          </w:p>
        </w:tc>
        <w:tc>
          <w:tcPr>
            <w:tcW w:w="109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沛县锦源机械制造有限公司新建年产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12000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吨机械配件项目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沛县杨屯镇沛龙公路北卞庄路西</w:t>
            </w:r>
          </w:p>
        </w:tc>
        <w:tc>
          <w:tcPr>
            <w:tcW w:w="297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2760" w:right="0" w:hanging="276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吨中频炉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  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套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2760" w:right="0" w:hanging="276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台炉体，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用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备）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吨中频炉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   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6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型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/h 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V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 xml:space="preserve">法造型设备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套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20t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砂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/h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砂处理设备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套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5t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砂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/h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树脂砂混砂机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both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30t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砂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/h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旧砂再生设备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套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2023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kern w:val="2"/>
                <w:sz w:val="24"/>
                <w:szCs w:val="24"/>
                <w:lang w:val="en-US" w:eastAsia="zh-CN" w:bidi="ar"/>
              </w:rPr>
              <w:t>月</w:t>
            </w:r>
          </w:p>
        </w:tc>
        <w:tc>
          <w:tcPr>
            <w:tcW w:w="13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="0" w:firstLine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5100</w:t>
            </w:r>
          </w:p>
        </w:tc>
      </w:tr>
    </w:tbl>
    <w:p>
      <w:pPr>
        <w:pStyle w:val="6"/>
        <w:keepNext w:val="0"/>
        <w:keepLines w:val="0"/>
        <w:widowControl/>
        <w:suppressLineNumbers w:val="0"/>
        <w:spacing w:line="360" w:lineRule="exact"/>
        <w:ind w:left="0" w:firstLine="120" w:firstLineChars="50"/>
        <w:jc w:val="left"/>
        <w:rPr>
          <w:rFonts w:hint="default" w:ascii="Times New Roman" w:hAnsi="Times New Roman" w:eastAsia="方正仿宋_GBK" w:cs="Times New Roman"/>
          <w:kern w:val="0"/>
          <w:sz w:val="24"/>
          <w:szCs w:val="24"/>
        </w:rPr>
      </w:pPr>
      <w:r>
        <w:rPr>
          <w:rFonts w:hint="eastAsia" w:ascii="方正仿宋_GBK" w:hAnsi="方正仿宋_GBK" w:eastAsia="方正仿宋_GBK" w:cs="方正仿宋_GBK"/>
          <w:kern w:val="0"/>
          <w:sz w:val="24"/>
          <w:szCs w:val="24"/>
        </w:rPr>
        <w:t>注</w:t>
      </w: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>: 1.</w:t>
      </w:r>
      <w:r>
        <w:rPr>
          <w:rFonts w:hint="eastAsia" w:ascii="方正仿宋_GBK" w:hAnsi="方正仿宋_GBK" w:eastAsia="方正仿宋_GBK" w:cs="方正仿宋_GBK"/>
          <w:kern w:val="0"/>
          <w:sz w:val="24"/>
          <w:szCs w:val="24"/>
        </w:rPr>
        <w:t>建设项目须依法依规办理项目备案、环评、能评等相关手续后开工建设。</w:t>
      </w:r>
    </w:p>
    <w:p>
      <w:pPr>
        <w:pStyle w:val="6"/>
        <w:keepNext w:val="0"/>
        <w:keepLines w:val="0"/>
        <w:widowControl/>
        <w:suppressLineNumbers w:val="0"/>
        <w:spacing w:line="360" w:lineRule="exact"/>
        <w:ind w:left="0" w:firstLine="240" w:firstLineChars="100"/>
        <w:jc w:val="left"/>
        <w:rPr>
          <w:rFonts w:hint="default"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hint="default" w:ascii="Times New Roman" w:hAnsi="Times New Roman" w:eastAsia="方正仿宋_GBK" w:cs="Times New Roman"/>
          <w:kern w:val="0"/>
          <w:sz w:val="24"/>
          <w:szCs w:val="24"/>
        </w:rPr>
        <w:t xml:space="preserve"> 2.</w:t>
      </w:r>
      <w:r>
        <w:rPr>
          <w:rFonts w:hint="eastAsia" w:ascii="方正仿宋_GBK" w:hAnsi="方正仿宋_GBK" w:eastAsia="方正仿宋_GBK" w:cs="方正仿宋_GBK"/>
          <w:kern w:val="0"/>
          <w:sz w:val="24"/>
          <w:szCs w:val="24"/>
        </w:rPr>
        <w:t>建设项目投产时间不得早于退出产能设备拆除到位时间。</w:t>
      </w:r>
    </w:p>
    <w:p/>
    <mc:AlternateContent>
      <mc:Choice Requires="wpsCustomData">
        <wpsCustomData:docfieldEnd id="1"/>
      </mc:Choice>
    </mc:AlternateContent>
    <w:p>
      <w:pPr>
        <w:spacing w:line="580" w:lineRule="exact"/>
        <w:ind w:firstLine="640"/>
        <w:rPr>
          <w:rFonts w:hint="eastAsia" w:ascii="Times New Roman" w:hAnsi="Times New Roman" w:eastAsia="方正仿宋_GBK"/>
          <w:sz w:val="32"/>
          <w:szCs w:val="32"/>
          <w:lang w:eastAsia="zh-CN"/>
        </w:rPr>
      </w:pPr>
    </w:p>
    <w:bookmarkEnd w:id="0"/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 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 xml:space="preserve">  </w:t>
      </w:r>
      <w:r>
        <w:rPr>
          <w:rFonts w:ascii="Times New Roman" w:hAnsi="Times New Roman" w:eastAsia="方正仿宋_GBK"/>
          <w:sz w:val="28"/>
          <w:szCs w:val="28"/>
        </w:rPr>
        <w:t xml:space="preserve">  </w:t>
      </w:r>
      <mc:AlternateContent>
        <mc:Choice Requires="wpsCustomData">
          <wpsCustomData:docfieldStart id="2" docfieldname="印发日期" hidden="false" print="true" readonly="false" index="7"/>
        </mc:Choice>
      </mc:AlternateContent>
      <w:r>
        <w:rPr>
          <w:rFonts w:hint="default" w:ascii="Times New Roman" w:hAnsi="Times New Roman" w:eastAsia="方正仿宋_GBK"/>
          <w:sz w:val="28"/>
          <w:szCs w:val="28"/>
          <w:lang w:val="en"/>
        </w:rPr>
        <w:t>2023</w:t>
      </w:r>
      <w:r>
        <w:rPr>
          <w:rFonts w:hint="eastAsia" w:ascii="Times New Roman" w:hAnsi="Times New Roman" w:eastAsia="方正仿宋_GBK"/>
          <w:sz w:val="28"/>
          <w:szCs w:val="28"/>
          <w:lang w:val="en" w:eastAsia="zh-CN"/>
        </w:rPr>
        <w:t>年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4月6日</w:t>
      </w:r>
      <mc:AlternateContent>
        <mc:Choice Requires="wpsCustomData">
          <wpsCustomData:docfieldEnd id="2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trackRevisions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DC7C7C3"/>
    <w:rsid w:val="6DDF4948"/>
    <w:rsid w:val="6F8FA0F2"/>
    <w:rsid w:val="72BF7A14"/>
    <w:rsid w:val="73CE9428"/>
    <w:rsid w:val="7EDA770B"/>
    <w:rsid w:val="7EFEF736"/>
    <w:rsid w:val="7F1FF86E"/>
    <w:rsid w:val="BF5FE9F9"/>
    <w:rsid w:val="C6F23BAB"/>
    <w:rsid w:val="CCF776A4"/>
    <w:rsid w:val="F6A7AFBA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customStyle="1" w:styleId="6">
    <w:name w:val="标题1"/>
    <w:basedOn w:val="1"/>
    <w:qFormat/>
    <w:uiPriority w:val="0"/>
    <w:pPr>
      <w:keepNext w:val="0"/>
      <w:keepLines w:val="0"/>
      <w:widowControl w:val="0"/>
      <w:suppressLineNumbers w:val="0"/>
      <w:autoSpaceDE w:val="0"/>
      <w:autoSpaceDN w:val="0"/>
      <w:snapToGrid w:val="0"/>
      <w:spacing w:before="0" w:beforeAutospacing="0" w:after="0" w:afterAutospacing="0" w:line="700" w:lineRule="atLeast"/>
      <w:ind w:left="0" w:right="0" w:firstLine="0" w:firstLineChars="0"/>
      <w:jc w:val="center"/>
    </w:pPr>
    <w:rPr>
      <w:rFonts w:hint="default" w:ascii="Times New Roman" w:hAnsi="Times New Roman" w:eastAsia="方正小标宋_GBK" w:cs="Times New Roman"/>
      <w:kern w:val="0"/>
      <w:sz w:val="44"/>
      <w:szCs w:val="4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0</Words>
  <Characters>0</Characters>
  <Lines>1</Lines>
  <Paragraphs>1</Paragraphs>
  <TotalTime>3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2018-12-26T00:33:00Z</dcterms:created>
  <dc:creator>测试2</dc:creator>
  <cp:lastModifiedBy>uos</cp:lastModifiedBy>
  <cp:lastPrinted>2023-04-06T22:13:00Z</cp:lastPrinted>
  <dcterms:modified xsi:type="dcterms:W3CDTF">2023-04-06T14:28:50Z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