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420" w:firstLine="0" w:firstLineChars="0"/>
        <w:rPr>
          <w:rFonts w:ascii="Times New Roman" w:hAnsi="Times New Roman"/>
        </w:rPr>
      </w:pPr>
    </w:p>
    <w:p>
      <w:pPr>
        <w:ind w:left="420" w:firstLine="0" w:firstLineChars="0"/>
        <w:rPr>
          <w:rFonts w:ascii="Times New Roman" w:hAnsi="Times New Roman"/>
        </w:rPr>
      </w:pPr>
    </w:p>
    <w:p>
      <w:pPr>
        <w:ind w:firstLine="0" w:firstLineChars="0"/>
        <w:rPr>
          <w:b/>
          <w:color w:val="FF0000"/>
          <w:w w:val="80"/>
          <w:sz w:val="90"/>
          <w:szCs w:val="90"/>
        </w:rPr>
      </w:pPr>
      <w:r>
        <w:rPr>
          <w:rFonts w:hint="eastAsia"/>
          <w:b/>
          <w:color w:val="FF0000"/>
          <w:w w:val="80"/>
          <w:sz w:val="90"/>
          <w:szCs w:val="90"/>
        </w:rPr>
        <w:t>江苏</w:t>
      </w:r>
      <w:r>
        <w:rPr>
          <w:b/>
          <w:color w:val="FF0000"/>
          <w:w w:val="80"/>
          <w:sz w:val="90"/>
          <w:szCs w:val="90"/>
        </w:rPr>
        <w:t>省工业和信息化厅文件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  <w:lang w:val="en"/>
        </w:rPr>
        <w:t>苏工信融合〔2023〕324号</w:t>
      </w:r>
    </w:p>
    <w:p>
      <w:pPr>
        <w:spacing w:line="600" w:lineRule="exact"/>
        <w:ind w:firstLine="0" w:firstLineChars="0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/>
          <w:b/>
          <w:color w:val="FF0000"/>
          <w:sz w:val="90"/>
          <w:szCs w:val="90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-336550</wp:posOffset>
                </wp:positionH>
                <wp:positionV relativeFrom="paragraph">
                  <wp:posOffset>259080</wp:posOffset>
                </wp:positionV>
                <wp:extent cx="6172200" cy="0"/>
                <wp:effectExtent l="0" t="9525" r="0" b="9525"/>
                <wp:wrapNone/>
                <wp:docPr id="3" name="直接连接符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FF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26.5pt;margin-top:20.4pt;height:0pt;width:486pt;z-index:251664384;mso-width-relative:page;mso-height-relative:page;" filled="f" stroked="t" coordsize="21600,21600" o:gfxdata="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WAAAAZHJzL1BLAQIUABQAAAAIAIdO4kC6fHlz&#10;1wAAAAkBAAAPAAAAAAAAAAEAIAAAADgAAABkcnMvZG93bnJldi54bWxQSwECFAAUAAAACACHTuJA&#10;eTPTXNMBAABtAwAADgAAAAAAAAABACAAAAA8AQAAZHJzL2Uyb0RvYy54bWxQSwUGAAAAAAYABgBZ&#10;AQAAgQUAAAAA&#10;">
                <v:fill on="f" focussize="0,0"/>
                <v:stroke weight="1.5pt" color="#FF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621665</wp:posOffset>
                </wp:positionH>
                <wp:positionV relativeFrom="paragraph">
                  <wp:posOffset>8549005</wp:posOffset>
                </wp:positionV>
                <wp:extent cx="6172200" cy="0"/>
                <wp:effectExtent l="0" t="9525" r="0" b="9525"/>
                <wp:wrapNone/>
                <wp:docPr id="5" name="直接连接符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61722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48.95pt;margin-top:673.15pt;height:0pt;width:486pt;z-index:251663360;mso-width-relative:page;mso-height-relative:page;" filled="f" stroked="t" coordsize="21600,21600" o:gfxdata="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WAAAAZHJzL1BLAQIUABQAAAAIAIdO4kC07Cwo1gAA&#10;AA0BAAAPAAAAAAAAAAEAIAAAADgAAABkcnMvZG93bnJldi54bWxQSwECFAAUAAAACACHTuJA9RNz&#10;9dEBAABtAwAADgAAAAAAAAABACAAAAA7AQAAZHJzL2Uyb0RvYy54bWxQSwUGAAAAAAYABgBZAQAA&#10;fgUAAAAA&#10;">
                <v:fill on="f" focussize="0,0"/>
                <v:stroke weight="1.5pt" color="#000000" joinstyle="round"/>
                <v:imagedata o:title=""/>
                <o:lock v:ext="edit" aspectratio="f"/>
              </v:line>
            </w:pict>
          </mc:Fallback>
        </mc:AlternateContent>
      </w:r>
    </w:p>
    <w:p>
      <w:pPr>
        <w:spacing w:line="590" w:lineRule="exact"/>
        <w:ind w:firstLine="0" w:firstLineChars="0"/>
        <w:jc w:val="center"/>
        <w:rPr>
          <w:rFonts w:hint="eastAsia" w:ascii="方正小标宋_GBK" w:hAnsi="Times New Roman" w:eastAsia="方正小标宋_GBK"/>
          <w:color w:val="000000"/>
          <w:sz w:val="44"/>
          <w:szCs w:val="44"/>
        </w:rPr>
      </w:pPr>
      <w:r>
        <w:rPr>
          <w:rFonts w:hint="default" w:ascii="方正小标宋_GBK" w:hAnsi="Times New Roman" w:eastAsia="方正小标宋_GBK"/>
          <w:color w:val="000000"/>
          <w:sz w:val="44"/>
          <w:szCs w:val="44"/>
        </w:rPr>
        <w:t>省工业和信息化厅</w:t>
      </w:r>
      <w:r>
        <w:rPr>
          <w:rFonts w:hint="eastAsia" w:ascii="方正小标宋_GBK" w:hAnsi="Times New Roman" w:eastAsia="方正小标宋_GBK"/>
          <w:color w:val="000000"/>
          <w:sz w:val="44"/>
          <w:szCs w:val="44"/>
        </w:rPr>
        <w:t>关于公布202</w:t>
      </w:r>
      <w:r>
        <w:rPr>
          <w:rFonts w:hint="eastAsia" w:ascii="方正小标宋_GBK" w:hAnsi="Times New Roman" w:eastAsia="方正小标宋_GBK"/>
          <w:color w:val="000000"/>
          <w:sz w:val="44"/>
          <w:szCs w:val="44"/>
          <w:lang w:val="en-US" w:eastAsia="zh-CN"/>
        </w:rPr>
        <w:t>3</w:t>
      </w:r>
      <w:r>
        <w:rPr>
          <w:rFonts w:hint="eastAsia" w:ascii="方正小标宋_GBK" w:hAnsi="Times New Roman" w:eastAsia="方正小标宋_GBK"/>
          <w:color w:val="000000"/>
          <w:sz w:val="44"/>
          <w:szCs w:val="44"/>
        </w:rPr>
        <w:t>年度省工业</w:t>
      </w:r>
    </w:p>
    <w:p>
      <w:pPr>
        <w:spacing w:line="590" w:lineRule="exact"/>
        <w:ind w:firstLine="0" w:firstLineChars="0"/>
        <w:jc w:val="center"/>
        <w:rPr>
          <w:rFonts w:hint="eastAsia" w:ascii="方正小标宋_GBK" w:hAnsi="Times New Roman" w:eastAsia="方正小标宋_GBK"/>
          <w:color w:val="000000"/>
          <w:sz w:val="44"/>
          <w:szCs w:val="44"/>
        </w:rPr>
      </w:pPr>
      <w:r>
        <w:rPr>
          <w:rFonts w:hint="eastAsia" w:ascii="方正小标宋_GBK" w:hAnsi="Times New Roman" w:eastAsia="方正小标宋_GBK"/>
          <w:color w:val="000000"/>
          <w:sz w:val="44"/>
          <w:szCs w:val="44"/>
        </w:rPr>
        <w:t>互联网示范工程项目（标杆工厂类）</w:t>
      </w:r>
    </w:p>
    <w:p>
      <w:pPr>
        <w:ind w:left="0" w:leftChars="0" w:firstLine="0" w:firstLineChars="0"/>
        <w:jc w:val="center"/>
        <w:rPr>
          <w:rFonts w:hint="eastAsia" w:ascii="方正小标宋_GBK" w:hAnsi="Times New Roman" w:eastAsia="方正小标宋_GBK"/>
          <w:color w:val="000000"/>
          <w:sz w:val="44"/>
          <w:szCs w:val="44"/>
        </w:rPr>
      </w:pPr>
      <w:r>
        <w:rPr>
          <w:rFonts w:hint="eastAsia" w:ascii="方正小标宋_GBK" w:hAnsi="Times New Roman" w:eastAsia="方正小标宋_GBK"/>
          <w:color w:val="000000"/>
          <w:sz w:val="44"/>
          <w:szCs w:val="44"/>
        </w:rPr>
        <w:t>名单的通知</w:t>
      </w:r>
    </w:p>
    <w:p>
      <w:pPr>
        <w:spacing w:line="590" w:lineRule="exact"/>
        <w:ind w:firstLine="0" w:firstLineChars="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各设区市工</w:t>
      </w:r>
      <w:r>
        <w:rPr>
          <w:rFonts w:ascii="Times New Roman" w:hAnsi="Times New Roman" w:eastAsia="方正仿宋_GBK"/>
          <w:color w:val="000000"/>
          <w:sz w:val="32"/>
          <w:szCs w:val="32"/>
        </w:rPr>
        <w:t>信局：</w:t>
      </w:r>
    </w:p>
    <w:p>
      <w:pPr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仿宋_GB2312"/>
          <w:sz w:val="32"/>
          <w:szCs w:val="32"/>
        </w:rPr>
        <w:t>为贯彻落实国家《关于深化新一代信息技术与制造业融合发展的指导意见》《江苏省制造业智能化改造和数字化转型三年行动计划（</w:t>
      </w:r>
      <w:r>
        <w:rPr>
          <w:rFonts w:hint="default" w:ascii="Times New Roman" w:hAnsi="Times New Roman" w:eastAsia="方正仿宋_GBK" w:cs="Times New Roman"/>
          <w:sz w:val="32"/>
          <w:szCs w:val="32"/>
        </w:rPr>
        <w:t>2022－2024</w:t>
      </w:r>
      <w:r>
        <w:rPr>
          <w:rFonts w:hint="eastAsia" w:ascii="方正仿宋_GBK" w:hAnsi="方正仿宋_GBK" w:eastAsia="方正仿宋_GBK" w:cs="仿宋_GB2312"/>
          <w:sz w:val="32"/>
          <w:szCs w:val="32"/>
        </w:rPr>
        <w:t>年）》等文件精神，促进制造业高质量发展，培育打造一批具有国内领先水平的数字化转型示范标杆</w:t>
      </w:r>
      <w:r>
        <w:rPr>
          <w:rFonts w:hint="eastAsia" w:ascii="方正仿宋_GBK" w:eastAsia="方正仿宋_GBK"/>
          <w:color w:val="000000"/>
          <w:sz w:val="32"/>
          <w:szCs w:val="32"/>
        </w:rPr>
        <w:t>，前期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我们开展了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年度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省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工业互联网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示范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工程项目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（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标杆工厂类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）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培育遴选工</w:t>
      </w:r>
      <w:r>
        <w:rPr>
          <w:rFonts w:hint="eastAsia" w:ascii="方正仿宋_GBK" w:eastAsia="方正仿宋_GBK"/>
          <w:color w:val="000000"/>
          <w:sz w:val="32"/>
          <w:szCs w:val="32"/>
        </w:rPr>
        <w:t>作。经前期培育、企业申报、各地推荐、</w:t>
      </w:r>
      <w:r>
        <w:rPr>
          <w:rFonts w:hint="eastAsia" w:ascii="方正仿宋_GBK" w:eastAsia="方正仿宋_GBK"/>
          <w:color w:val="000000"/>
          <w:sz w:val="32"/>
          <w:szCs w:val="32"/>
          <w:lang w:val="en-US" w:eastAsia="zh-CN"/>
        </w:rPr>
        <w:t>符合性审查、</w:t>
      </w:r>
      <w:r>
        <w:rPr>
          <w:rFonts w:hint="eastAsia" w:ascii="方正仿宋_GBK" w:eastAsia="方正仿宋_GBK"/>
          <w:color w:val="000000"/>
          <w:sz w:val="32"/>
          <w:szCs w:val="32"/>
        </w:rPr>
        <w:t>专家评审、现场考察、网上</w:t>
      </w:r>
      <w:r>
        <w:rPr>
          <w:rFonts w:ascii="方正仿宋_GBK" w:eastAsia="方正仿宋_GBK"/>
          <w:color w:val="000000"/>
          <w:sz w:val="32"/>
          <w:szCs w:val="32"/>
        </w:rPr>
        <w:t>公示</w:t>
      </w:r>
      <w:r>
        <w:rPr>
          <w:rFonts w:hint="eastAsia" w:ascii="方正仿宋_GBK" w:eastAsia="方正仿宋_GBK"/>
          <w:color w:val="000000"/>
          <w:sz w:val="32"/>
          <w:szCs w:val="32"/>
        </w:rPr>
        <w:t>等程序，现将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eastAsia" w:ascii="方正仿宋_GBK" w:eastAsia="方正仿宋_GBK"/>
          <w:color w:val="000000"/>
          <w:sz w:val="32"/>
          <w:szCs w:val="32"/>
        </w:rPr>
        <w:t>年度省工业互联网标杆工厂名单（附件）予以公布。</w:t>
      </w:r>
    </w:p>
    <w:p>
      <w:pPr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望各地工信部门进一步强化工业</w:t>
      </w:r>
      <w:r>
        <w:rPr>
          <w:rFonts w:ascii="Times New Roman" w:hAnsi="Times New Roman" w:eastAsia="方正仿宋_GBK"/>
          <w:color w:val="000000"/>
          <w:sz w:val="32"/>
          <w:szCs w:val="32"/>
        </w:rPr>
        <w:t>互联网建设和应用，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加强示范引领，总结推广标杆示范</w:t>
      </w:r>
      <w:r>
        <w:rPr>
          <w:rFonts w:ascii="Times New Roman" w:hAnsi="Times New Roman" w:eastAsia="方正仿宋_GBK"/>
          <w:color w:val="000000"/>
          <w:sz w:val="32"/>
          <w:szCs w:val="32"/>
        </w:rPr>
        <w:t>企业发展模式经验，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加快</w:t>
      </w:r>
      <w:r>
        <w:rPr>
          <w:rFonts w:ascii="Times New Roman" w:hAnsi="Times New Roman" w:eastAsia="方正仿宋_GBK"/>
          <w:color w:val="000000"/>
          <w:sz w:val="32"/>
          <w:szCs w:val="32"/>
        </w:rPr>
        <w:t>企业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数字化</w:t>
      </w:r>
      <w:r>
        <w:rPr>
          <w:rFonts w:ascii="Times New Roman" w:hAnsi="Times New Roman" w:eastAsia="方正仿宋_GBK"/>
          <w:color w:val="000000"/>
          <w:sz w:val="32"/>
          <w:szCs w:val="32"/>
        </w:rPr>
        <w:t>、网络化、智能化转型升级</w:t>
      </w:r>
      <w:r>
        <w:rPr>
          <w:rFonts w:hint="eastAsia" w:ascii="Times New Roman" w:hAnsi="Times New Roman" w:eastAsia="方正仿宋_GBK"/>
          <w:color w:val="000000"/>
          <w:sz w:val="32"/>
          <w:szCs w:val="32"/>
        </w:rPr>
        <w:t>步伐，为全省工业高质量发展贡献力量</w:t>
      </w:r>
      <w:r>
        <w:rPr>
          <w:rFonts w:ascii="Times New Roman" w:hAnsi="Times New Roman" w:eastAsia="方正仿宋_GBK"/>
          <w:color w:val="000000"/>
          <w:sz w:val="32"/>
          <w:szCs w:val="32"/>
        </w:rPr>
        <w:t>。</w:t>
      </w:r>
    </w:p>
    <w:p>
      <w:pPr>
        <w:spacing w:line="590" w:lineRule="exact"/>
        <w:ind w:firstLine="640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90" w:lineRule="exact"/>
        <w:ind w:firstLine="640"/>
        <w:rPr>
          <w:rFonts w:ascii="方正仿宋_GBK" w:hAnsi="方正仿宋_GBK" w:eastAsia="方正仿宋_GBK"/>
          <w:color w:val="000000"/>
          <w:sz w:val="32"/>
          <w:szCs w:val="32"/>
        </w:rPr>
      </w:pPr>
      <w:r>
        <w:rPr>
          <w:rFonts w:hint="eastAsia" w:ascii="Times New Roman" w:hAnsi="Times New Roman" w:eastAsia="方正仿宋_GBK"/>
          <w:color w:val="000000"/>
          <w:sz w:val="32"/>
          <w:szCs w:val="32"/>
        </w:rPr>
        <w:t>附件：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</w:rPr>
        <w:t>202</w:t>
      </w:r>
      <w:r>
        <w:rPr>
          <w:rFonts w:hint="default" w:ascii="Times New Roman" w:hAnsi="Times New Roman" w:eastAsia="方正仿宋_GBK" w:cs="Times New Roman"/>
          <w:color w:val="000000"/>
          <w:sz w:val="32"/>
          <w:szCs w:val="32"/>
          <w:lang w:val="en-US" w:eastAsia="zh-CN"/>
        </w:rPr>
        <w:t>3</w:t>
      </w:r>
      <w:r>
        <w:rPr>
          <w:rFonts w:hint="eastAsia" w:ascii="方正仿宋_GBK" w:eastAsia="方正仿宋_GBK"/>
          <w:color w:val="000000"/>
          <w:sz w:val="32"/>
          <w:szCs w:val="32"/>
        </w:rPr>
        <w:t>年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度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省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工业互联网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示范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工程项目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（</w:t>
      </w:r>
      <w:r>
        <w:rPr>
          <w:rFonts w:hint="eastAsia" w:ascii="方正仿宋_GBK" w:hAnsi="方正仿宋_GBK" w:eastAsia="方正仿宋_GBK"/>
          <w:color w:val="000000"/>
          <w:sz w:val="32"/>
          <w:szCs w:val="32"/>
        </w:rPr>
        <w:t>标杆工厂类</w:t>
      </w:r>
      <w:r>
        <w:rPr>
          <w:rFonts w:ascii="方正仿宋_GBK" w:hAnsi="方正仿宋_GBK" w:eastAsia="方正仿宋_GBK"/>
          <w:color w:val="000000"/>
          <w:sz w:val="32"/>
          <w:szCs w:val="32"/>
        </w:rPr>
        <w:t>）</w:t>
      </w:r>
    </w:p>
    <w:p>
      <w:pPr>
        <w:spacing w:line="590" w:lineRule="exact"/>
        <w:ind w:firstLine="640"/>
        <w:rPr>
          <w:rFonts w:ascii="方正仿宋_GBK" w:eastAsia="方正仿宋_GBK"/>
          <w:color w:val="000000"/>
          <w:sz w:val="32"/>
          <w:szCs w:val="32"/>
        </w:rPr>
      </w:pPr>
      <w:r>
        <w:rPr>
          <w:rFonts w:ascii="方正仿宋_GBK" w:hAnsi="方正仿宋_GBK" w:eastAsia="方正仿宋_GBK"/>
          <w:color w:val="000000"/>
          <w:sz w:val="32"/>
          <w:szCs w:val="32"/>
        </w:rPr>
        <w:t xml:space="preserve">     </w:t>
      </w:r>
      <w:r>
        <w:rPr>
          <w:rFonts w:ascii="方正仿宋_GBK" w:eastAsia="方正仿宋_GBK"/>
          <w:color w:val="000000"/>
          <w:sz w:val="32"/>
          <w:szCs w:val="32"/>
        </w:rPr>
        <w:t>名单</w:t>
      </w: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252" w:firstLineChars="1329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江苏省工业和信息化厅</w:t>
      </w:r>
    </w:p>
    <w:p>
      <w:pPr>
        <w:spacing w:line="580" w:lineRule="exact"/>
        <w:ind w:firstLine="4572" w:firstLineChars="1429"/>
        <w:rPr>
          <w:rFonts w:hint="default" w:ascii="Times New Roman" w:hAnsi="Times New Roman" w:eastAsia="方正仿宋_GBK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2023年8月10日</w:t>
      </w: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4675" w:firstLineChars="1461"/>
        <w:rPr>
          <w:rFonts w:ascii="Times New Roman" w:hAnsi="Times New Roman" w:eastAsia="方正仿宋_GBK"/>
          <w:sz w:val="32"/>
          <w:szCs w:val="32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spacing w:line="580" w:lineRule="exact"/>
        <w:ind w:firstLine="560"/>
        <w:rPr>
          <w:rFonts w:ascii="方正黑体_GBK" w:hAnsi="Times New Roman" w:eastAsia="方正黑体_GBK"/>
          <w:sz w:val="28"/>
          <w:szCs w:val="28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  <w:bookmarkStart w:id="0" w:name="_GoBack"/>
      <w:bookmarkEnd w:id="0"/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0" w:firstLineChars="0"/>
        <w:rPr>
          <w:rFonts w:ascii="Times New Roman" w:hAnsi="Times New Roman" w:eastAsia="仿宋"/>
          <w:sz w:val="32"/>
          <w:szCs w:val="32"/>
        </w:rPr>
      </w:pPr>
    </w:p>
    <w:p>
      <w:pPr>
        <w:adjustRightInd w:val="0"/>
        <w:snapToGrid w:val="0"/>
        <w:spacing w:line="600" w:lineRule="atLeast"/>
        <w:ind w:firstLine="294" w:firstLineChars="105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margin">
                  <wp:posOffset>-8255</wp:posOffset>
                </wp:positionH>
                <wp:positionV relativeFrom="paragraph">
                  <wp:posOffset>22860</wp:posOffset>
                </wp:positionV>
                <wp:extent cx="5659120" cy="34290"/>
                <wp:effectExtent l="0" t="6350" r="17780" b="16510"/>
                <wp:wrapNone/>
                <wp:docPr id="4" name="直接连接符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58929" cy="34505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5pt;margin-top:1.8pt;height:2.7pt;width:445.6pt;mso-position-horizontal-relative:margin;z-index:251662336;mso-width-relative:page;mso-height-relative:page;" filled="f" stroked="t" coordsize="21600,21600" o:gfxdata="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ascii="Times New Roman" w:hAnsi="Times New Roman" w:eastAsia="方正仿宋_GBK"/>
          <w:sz w:val="28"/>
          <w:szCs w:val="28"/>
        </w:rPr>
        <w:t xml:space="preserve">江苏省工信厅办公室    </w:t>
      </w:r>
      <w:r>
        <w:rPr>
          <w:rFonts w:hint="eastAsia" w:ascii="Times New Roman" w:hAnsi="Times New Roman" w:eastAsia="方正仿宋_GBK"/>
          <w:sz w:val="28"/>
          <w:szCs w:val="28"/>
          <w:lang w:val="en-US" w:eastAsia="zh-CN"/>
        </w:rPr>
        <w:t xml:space="preserve">                  2023年8月11日</w:t>
      </w:r>
      <w:r>
        <w:rPr>
          <w:rFonts w:ascii="Times New Roman" w:hAnsi="Times New Roman" w:eastAsia="方正仿宋_GBK"/>
          <w:sz w:val="28"/>
          <w:szCs w:val="28"/>
        </w:rPr>
        <w:t>印发</w:t>
      </w:r>
      <w:r>
        <w:rPr>
          <w:rFonts w:ascii="Times New Roman" w:hAnsi="Times New Roman" w:eastAsia="方正仿宋_GBK"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posOffset>-7620</wp:posOffset>
                </wp:positionH>
                <wp:positionV relativeFrom="paragraph">
                  <wp:posOffset>432435</wp:posOffset>
                </wp:positionV>
                <wp:extent cx="5660390" cy="26035"/>
                <wp:effectExtent l="0" t="6350" r="16510" b="24765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true"/>
                      </wps:cNvCnPr>
                      <wps:spPr bwMode="auto">
                        <a:xfrm flipV="true">
                          <a:off x="0" y="0"/>
                          <a:ext cx="5660534" cy="26251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flip:y;margin-left:-0.6pt;margin-top:34.05pt;height:2.05pt;width:445.7pt;mso-position-horizontal-relative:margin;z-index:251660288;mso-width-relative:page;mso-height-relative:page;" filled="f" stroked="t" coordsize="21600,21600" o:gfxdata="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">
                <v:fill on="f" focussize="0,0"/>
                <v:stroke weight="1pt" color="#000000" joinstyle="round"/>
                <v:imagedata o:title=""/>
                <o:lock v:ext="edit" aspectratio="f"/>
              </v:line>
            </w:pict>
          </mc:Fallback>
        </mc:AlternateContent>
      </w:r>
    </w:p>
    <w:p/>
    <w:sectPr>
      <w:headerReference r:id="rId7" w:type="first"/>
      <w:footerReference r:id="rId10" w:type="first"/>
      <w:headerReference r:id="rId5" w:type="default"/>
      <w:footerReference r:id="rId8" w:type="default"/>
      <w:headerReference r:id="rId6" w:type="even"/>
      <w:footerReference r:id="rId9" w:type="even"/>
      <w:pgSz w:w="11906" w:h="16838"/>
      <w:pgMar w:top="2001" w:right="1474" w:bottom="1984" w:left="1474" w:header="851" w:footer="1134" w:gutter="0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20"/>
      </w:pPr>
      <w:r>
        <w:separator/>
      </w:r>
    </w:p>
  </w:endnote>
  <w:endnote w:type="continuationSeparator" w:id="1">
    <w:p>
      <w:pPr>
        <w:spacing w:line="240" w:lineRule="auto"/>
        <w:ind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altName w:val="微软雅黑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168" w:rightChars="80"/>
      <w:jc w:val="right"/>
      <w:rPr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7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 xml:space="preserve">—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spacing w:before="120" w:beforeLines="50"/>
      <w:jc w:val="both"/>
    </w:pPr>
    <w:r>
      <w:rPr>
        <w:rFonts w:hint="eastAsia"/>
        <w:kern w:val="0"/>
        <w:sz w:val="28"/>
        <w:szCs w:val="28"/>
      </w:rPr>
      <w:t xml:space="preserve">  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420" w:firstLineChars="150"/>
      <w:jc w:val="right"/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420"/>
      </w:pPr>
      <w:r>
        <w:separator/>
      </w:r>
    </w:p>
  </w:footnote>
  <w:footnote w:type="continuationSeparator" w:id="1">
    <w:p>
      <w:pPr>
        <w:spacing w:line="240" w:lineRule="auto"/>
        <w:ind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true"/>
  <w:bordersDoNotSurroundFooter w:val="true"/>
  <w:revisionView w:markup="0"/>
  <w:documentProtection w:enforcement="0"/>
  <w:defaultTabStop w:val="420"/>
  <w:evenAndOddHeaders w:val="true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A770B"/>
    <w:rsid w:val="397FC26D"/>
    <w:rsid w:val="5BDE1071"/>
    <w:rsid w:val="5DF7442D"/>
    <w:rsid w:val="676F0B23"/>
    <w:rsid w:val="6A9DF9A4"/>
    <w:rsid w:val="6DC7C7C3"/>
    <w:rsid w:val="6DDF4948"/>
    <w:rsid w:val="6FE3E9D2"/>
    <w:rsid w:val="72BF7A14"/>
    <w:rsid w:val="73CE9428"/>
    <w:rsid w:val="7EDA770B"/>
    <w:rsid w:val="7EFEF736"/>
    <w:rsid w:val="C6F23BAB"/>
    <w:rsid w:val="CCF776A4"/>
    <w:rsid w:val="EAF7D682"/>
    <w:rsid w:val="F6A7AFBA"/>
    <w:rsid w:val="F7EF24A5"/>
    <w:rsid w:val="FA7D7CD0"/>
    <w:rsid w:val="FD3F3FB3"/>
    <w:rsid w:val="FF356F1B"/>
    <w:rsid w:val="FFAFF476"/>
    <w:rsid w:val="FFBB5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Arial" w:hAnsi="Arial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spacing w:line="240" w:lineRule="auto"/>
      <w:ind w:firstLine="0" w:firstLineChars="0"/>
      <w:jc w:val="left"/>
    </w:pPr>
    <w:rPr>
      <w:rFonts w:ascii="Times New Roman" w:hAnsi="Times New Roman" w:eastAsia="仿宋_GB2312"/>
      <w:sz w:val="18"/>
      <w:szCs w:val="18"/>
    </w:rPr>
  </w:style>
  <w:style w:type="paragraph" w:styleId="4">
    <w:name w:val="header"/>
    <w:basedOn w:val="1"/>
    <w:link w:val="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7">
    <w:name w:val="页眉 字符"/>
    <w:link w:val="4"/>
    <w:qFormat/>
    <w:uiPriority w:val="0"/>
    <w:rPr>
      <w:rFonts w:ascii="Times New Roman" w:hAnsi="Times New Roman" w:eastAsia="宋体" w:cstheme="minorBidi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2.xml"/><Relationship Id="rId8" Type="http://schemas.openxmlformats.org/officeDocument/2006/relationships/footer" Target="footer1.xml"/><Relationship Id="rId7" Type="http://schemas.openxmlformats.org/officeDocument/2006/relationships/header" Target="header3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theme" Target="theme/theme1.xml"/><Relationship Id="rId10" Type="http://schemas.openxmlformats.org/officeDocument/2006/relationships/footer" Target="footer3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MC SYSTEM</Company>
  <Pages>2</Pages>
  <Words>385</Words>
  <Characters>417</Characters>
  <Lines>3</Lines>
  <Paragraphs>1</Paragraphs>
  <TotalTime>2</TotalTime>
  <ScaleCrop>false</ScaleCrop>
  <LinksUpToDate>false</LinksUpToDate>
  <CharactersWithSpaces>449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2022-09-06T22:37:00Z</dcterms:created>
  <dc:creator>孙桂林</dc:creator>
  <cp:lastModifiedBy>uos</cp:lastModifiedBy>
  <cp:lastPrinted>2023-08-12T01:05:00Z</cp:lastPrinted>
  <dcterms:modified xsi:type="dcterms:W3CDTF">2023-08-11T09:26:53Z</dcterms:modified>
  <dc:title>苏经信减负〔2017〕883号              签发人：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  <property fmtid="{D5CDD505-2E9C-101B-9397-08002B2CF9AE}" pid="3" name="ICV">
    <vt:lpwstr>85EF4801E6254C9A88C26CF6FD9C2193_12</vt:lpwstr>
  </property>
</Properties>
</file>