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Chars="400" w:right="840" w:firstLineChars="0" w:firstLine="0"/>
        <w:jc w:val="both"/>
        <w:textAlignment w:val="auto"/>
        <w:rPr>
          <w:rFonts w:ascii="方正黑体_GBK" w:eastAsia="方正黑体_GBK" w:cs="方正黑体_GBK" w:hint="eastAsia"/>
          <w:sz w:val="32"/>
          <w:szCs w:val="32"/>
          <w:lang w:val="en-US" w:eastAsia="zh-CN"/>
        </w:rPr>
      </w:pPr>
      <w:bookmarkStart w:id="0" w:name="Content"/>
      <w:r>
        <w:rPr>
          <w:rFonts w:ascii="方正黑体_GBK" w:eastAsia="方正黑体_GBK" w:cs="方正黑体_GBK" w:hint="eastAsia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firstLineChars="0" w:firstLine="0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2022年车联网和智能网联汽车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firstLineChars="0" w:firstLine="0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典型应用场景试点建设名单（共12个）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Chars="400" w:right="840" w:firstLineChars="200" w:firstLine="640"/>
        <w:jc w:val="right"/>
        <w:textAlignment w:val="auto"/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</w:pPr>
    </w:p>
    <w:tbl>
      <w:tblPr>
        <w:jc w:val="right"/>
        <w:tblW w:w="9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833"/>
        <w:gridCol w:w="2810"/>
        <w:gridCol w:w="1797"/>
        <w:gridCol w:w="25"/>
      </w:tblGrid>
      <w:tr>
        <w:trPr>
          <w:trHeight w:val="616"/>
          <w:tblHeader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场景名称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牵头单位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项目所在地</w:t>
            </w:r>
          </w:p>
        </w:tc>
      </w:tr>
      <w:tr>
        <w:trPr>
          <w:trHeight w:val="618"/>
        </w:trPr>
        <w:tc>
          <w:tcPr>
            <w:tcW w:w="9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一、公共管理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基于</w:t>
            </w:r>
            <w:r>
              <w:rPr>
                <w:rStyle w:val="18"/>
                <w:rFonts w:eastAsia="宋体"/>
                <w:lang w:val="en-US" w:eastAsia="zh-CN"/>
              </w:rPr>
              <w:t>5G</w:t>
            </w:r>
            <w:r>
              <w:rPr>
                <w:rStyle w:val="17"/>
                <w:lang w:val="en-US" w:eastAsia="zh-CN"/>
              </w:rPr>
              <w:t>车路协同的智能交通示范应用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江苏智慧新吴信息科技有限公司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无锡新吴区</w:t>
            </w:r>
          </w:p>
        </w:tc>
      </w:tr>
      <w:tr>
        <w:trPr>
          <w:trHeight w:val="618"/>
        </w:trPr>
        <w:tc>
          <w:tcPr>
            <w:tcW w:w="9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二、行业应用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车路协同环境下的智能驾驶物流应用示范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江苏佳利达国际物流股份有限公司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无锡新吴区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公交优先系统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无锡智汇交通科技有限公司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无锡市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基于</w:t>
            </w:r>
            <w:r>
              <w:rPr>
                <w:rStyle w:val="18"/>
                <w:rFonts w:eastAsia="宋体"/>
                <w:lang w:val="en-US" w:eastAsia="zh-CN"/>
              </w:rPr>
              <w:t>5G</w:t>
            </w:r>
            <w:r>
              <w:rPr>
                <w:rStyle w:val="17"/>
                <w:lang w:val="en-US" w:eastAsia="zh-CN"/>
              </w:rPr>
              <w:t>的车机路云协同集装箱自动驾驶技术研究与示范</w:t>
            </w:r>
            <w:r>
              <w:rPr>
                <w:rStyle w:val="18"/>
                <w:rFonts w:eastAsia="宋体"/>
                <w:lang w:val="en-US" w:eastAsia="zh-CN"/>
              </w:rPr>
              <w:t xml:space="preserve">  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太仓港口投资发展有限公司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苏州太仓市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苏州高铁新城智能网联小巴示范应用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苏州轻棹科技有限公司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苏州相城区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苏州高铁新城网联式自动驾驶示范应用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天翼交通科技有限公司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苏州相城区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无人环卫智能清扫运营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苏州挚途科技有限公司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苏州相城区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8"/>
                <w:rFonts w:eastAsia="宋体"/>
                <w:lang w:val="en-US" w:eastAsia="zh-CN"/>
              </w:rPr>
              <w:t>Robotaxi</w:t>
            </w:r>
            <w:r>
              <w:rPr>
                <w:rStyle w:val="17"/>
                <w:lang w:val="en-US" w:eastAsia="zh-CN"/>
              </w:rPr>
              <w:t>商业化混运示范应用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江苏领行智联科技有限公司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苏州相城区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京东城市路网级智能配送示范应用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京东鲲鹏（江苏）科技有限公司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苏州常熟市</w:t>
            </w:r>
          </w:p>
        </w:tc>
      </w:tr>
      <w:tr>
        <w:trPr>
          <w:trHeight w:val="618"/>
        </w:trPr>
        <w:tc>
          <w:tcPr>
            <w:tcW w:w="9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黑体_GBK" w:eastAsia="方正黑体_GBK" w:cs="方正黑体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三、公众服务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车联网互联互通大数据示范应用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江苏智行未来汽车研究院有限公司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南京江宁区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行人横穿（</w:t>
            </w:r>
            <w:r>
              <w:rPr>
                <w:rStyle w:val="18"/>
                <w:rFonts w:eastAsia="宋体"/>
                <w:lang w:val="en-US" w:eastAsia="zh-CN"/>
              </w:rPr>
              <w:t>V2P</w:t>
            </w:r>
            <w:r>
              <w:rPr>
                <w:rStyle w:val="17"/>
                <w:lang w:val="en-US" w:eastAsia="zh-CN"/>
              </w:rPr>
              <w:t>）预警及匝道汇入预警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无锡慧网科技发展有限公司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eastAsia="方正仿宋_GBK" w:cs="方正仿宋_GBK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无锡锡山区</w:t>
            </w:r>
          </w:p>
        </w:tc>
      </w:tr>
      <w:tr>
        <w:trPr>
          <w:trHeight w:val="770"/>
          <w:gridAfter w:val="1"/>
          <w:wAfter w:w="25" w:type="dxa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路侧信息上图交管数据交互平台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无锡智汇交通科技有限公司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lang w:val="en-US" w:eastAsia="zh-CN"/>
              </w:rPr>
              <w:t>无锡市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Chars="400" w:right="840" w:firstLineChars="200" w:firstLine="640"/>
        <w:jc w:val="right"/>
        <w:textAlignment w:val="auto"/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</w:pPr>
    </w:p>
    <w:p>
      <w:pPr>
        <w:spacing w:line="580" w:lineRule="exact"/>
        <w:rPr>
          <w:rFonts w:ascii="Times New Roman" w:eastAsia="方正仿宋_GBK" w:hAnsi="Times New Roman" w:hint="eastAsia"/>
          <w:sz w:val="32"/>
          <w:szCs w:val="32"/>
          <w:lang w:eastAsia="zh-CN"/>
        </w:rPr>
      </w:pPr>
    </w:p>
    <w:p>
      <w:pPr>
        <w:spacing w:line="580" w:lineRule="exact"/>
        <w:ind w:firstLineChars="1461" w:firstLine="3068"/>
      </w:pPr>
      <w:bookmarkStart w:id="1" w:name="_GoBack"/>
      <w:bookmarkEnd w:id="0"/>
      <w:bookmarkEnd w:id="1"/>
    </w:p>
    <w:sectPr>
      <w:headerReference w:type="default" r:id="rId2"/>
      <w:headerReference w:type="even" r:id="rId3"/>
      <w:headerReference w:type="first" r:id="rId4"/>
      <w:footerReference w:type="default" r:id="rId5"/>
      <w:footerReference w:type="even" r:id="rId6"/>
      <w:footerReference w:type="first" r:id="rId7"/>
      <w:pgSz w:w="11906" w:h="16838"/>
      <w:pgMar w:top="2001" w:right="1474" w:bottom="1984" w:left="1474" w:header="851" w:footer="1134" w:gutter="0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Arial"/>
      <w:sz w:val="18"/>
      <w:szCs w:val="18"/>
    </w:rPr>
  </w:style>
  <w:style w:type="character" w:customStyle="1" w:styleId="17">
    <w:name w:val="font31"/>
    <w:basedOn w:val="10"/>
    <w:rPr>
      <w:rFonts w:ascii="方正仿宋_GBK" w:eastAsia="方正仿宋_GBK" w:cs="方正仿宋_GBK"/>
      <w:color w:val="000000"/>
      <w:sz w:val="28"/>
      <w:szCs w:val="28"/>
      <w:u w:val="none"/>
    </w:rPr>
  </w:style>
  <w:style w:type="character" w:customStyle="1" w:styleId="18">
    <w:name w:val="font01"/>
    <w:basedOn w:val="10"/>
    <w:rPr>
      <w:rFonts w:ascii="Times New Roman" w:eastAsia="宋体" w:cs="Times New Roman" w:hAnsi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styles" Target="styl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2</Pages>
  <Words>456</Words>
  <Characters>471</Characters>
  <Lines>83</Lines>
  <Paragraphs>58</Paragraphs>
  <CharactersWithSpaces>474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苏工信〔2022〕号              签发人：</dc:title>
  <dc:creator>1</dc:creator>
  <cp:lastModifiedBy>uos</cp:lastModifiedBy>
  <cp:revision>1</cp:revision>
  <cp:lastPrinted>2023-01-01T01:00:00Z</cp:lastPrinted>
  <dcterms:created xsi:type="dcterms:W3CDTF">2022-12-28T11:42:00Z</dcterms:created>
  <dcterms:modified xsi:type="dcterms:W3CDTF">2023-01-09T01:35:14Z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2052-11.8.2.9958</vt:lpwstr>
  </property>
  <property fmtid="{D5CDD505-2E9C-101B-9397-08002B2CF9AE}" pid="3" name="ICV">
    <vt:lpwstr>DCD3D2450B764DCC80D8A6F093BD9668</vt:lpwstr>
  </property>
</Properties>
</file>