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Chars="400" w:right="840" w:firstLineChars="0" w:firstLine="0"/>
        <w:jc w:val="both"/>
        <w:textAlignment w:val="auto"/>
        <w:rPr>
          <w:rFonts w:ascii="方正黑体_GBK" w:eastAsia="方正黑体_GBK" w:cs="方正黑体_GBK" w:hint="eastAsia"/>
          <w:sz w:val="32"/>
          <w:szCs w:val="32"/>
          <w:lang w:val="en-US" w:eastAsia="zh-CN"/>
        </w:rPr>
      </w:pPr>
      <w:bookmarkStart w:id="0" w:name="Content"/>
      <w:r>
        <w:rPr>
          <w:rFonts w:ascii="方正黑体_GBK" w:eastAsia="方正黑体_GBK" w:cs="方正黑体_GBK" w:hint="eastAsia"/>
          <w:sz w:val="32"/>
          <w:szCs w:val="32"/>
          <w:lang w:val="en-US" w:eastAsia="zh-C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ind w:right="0" w:firstLineChars="0" w:firstLine="0"/>
        <w:jc w:val="center"/>
        <w:textAlignment w:val="auto"/>
        <w:rPr>
          <w:rFonts w:ascii="Times New Roman" w:eastAsia="方正小标宋_GBK" w:cs="Times New Roman" w:hAnsi="Times New Roman"/>
          <w:sz w:val="44"/>
          <w:szCs w:val="44"/>
          <w:lang w:val="en-US" w:eastAsia="zh-CN"/>
        </w:rPr>
      </w:pPr>
      <w:r>
        <w:rPr>
          <w:rFonts w:ascii="Times New Roman" w:eastAsia="方正小标宋_GBK" w:cs="Times New Roman" w:hAnsi="Times New Roman"/>
          <w:sz w:val="44"/>
          <w:szCs w:val="44"/>
          <w:lang w:val="en-US" w:eastAsia="zh-CN"/>
        </w:rPr>
        <w:t>2022年车联网和智能网联汽车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240" w:lineRule="auto"/>
        <w:ind w:right="0" w:firstLineChars="0" w:firstLine="0"/>
        <w:jc w:val="center"/>
        <w:textAlignment w:val="auto"/>
        <w:rPr>
          <w:rFonts w:ascii="Times New Roman" w:eastAsia="方正小标宋_GBK" w:cs="Times New Roman" w:hAnsi="Times New Roman"/>
          <w:sz w:val="44"/>
          <w:szCs w:val="44"/>
          <w:lang w:val="en-US" w:eastAsia="zh-CN"/>
        </w:rPr>
      </w:pPr>
      <w:r>
        <w:rPr>
          <w:rFonts w:ascii="Times New Roman" w:eastAsia="方正小标宋_GBK" w:cs="Times New Roman" w:hAnsi="Times New Roman"/>
          <w:sz w:val="44"/>
          <w:szCs w:val="44"/>
          <w:lang w:val="en-US" w:eastAsia="zh-CN"/>
        </w:rPr>
        <w:t>典型应用场景试点建设名单（共12个）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Chars="400" w:right="840" w:firstLineChars="200" w:firstLine="640"/>
        <w:jc w:val="right"/>
        <w:textAlignment w:val="auto"/>
        <w:rPr>
          <w:rFonts w:ascii="Times New Roman" w:eastAsia="方正仿宋_GBK" w:cs="方正仿宋_GBK" w:hAnsi="Times New Roman" w:hint="eastAsia"/>
          <w:sz w:val="32"/>
          <w:szCs w:val="32"/>
          <w:lang w:val="en-US" w:eastAsia="zh-CN"/>
        </w:rPr>
      </w:pPr>
    </w:p>
    <w:tbl>
      <w:tblPr>
        <w:jc w:val="right"/>
        <w:tblW w:w="92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2"/>
        <w:gridCol w:w="3833"/>
        <w:gridCol w:w="2810"/>
        <w:gridCol w:w="1797"/>
        <w:gridCol w:w="25"/>
      </w:tblGrid>
      <w:tr>
        <w:trPr>
          <w:trHeight w:val="616"/>
          <w:tblHeader/>
          <w:gridAfter w:val="1"/>
          <w:wAfter w:w="25" w:type="dxa"/>
        </w:trPr>
        <w:tc>
          <w:tcPr>
            <w:tcW w:w="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方正黑体_GBK" w:eastAsia="方正黑体_GBK" w:cs="方正黑体_GBK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黑体_GBK" w:eastAsia="方正黑体_GBK" w:cs="方正黑体_GBK" w:hint="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序号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方正黑体_GBK" w:eastAsia="方正黑体_GBK" w:cs="方正黑体_GBK" w:hint="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黑体_GBK" w:eastAsia="方正黑体_GBK" w:cs="方正黑体_GBK" w:hint="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场景名称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方正黑体_GBK" w:eastAsia="方正黑体_GBK" w:cs="方正黑体_GBK" w:hint="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黑体_GBK" w:eastAsia="方正黑体_GBK" w:cs="方正黑体_GBK" w:hint="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牵头单位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方正黑体_GBK" w:eastAsia="方正黑体_GBK" w:cs="方正黑体_GBK" w:hint="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黑体_GBK" w:eastAsia="方正黑体_GBK" w:cs="方正黑体_GBK" w:hint="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项目所在地</w:t>
            </w:r>
          </w:p>
        </w:tc>
      </w:tr>
      <w:tr>
        <w:trPr>
          <w:trHeight w:val="618"/>
        </w:trPr>
        <w:tc>
          <w:tcPr>
            <w:tcW w:w="923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方正黑体_GBK" w:eastAsia="方正黑体_GBK" w:cs="方正黑体_GBK" w:hint="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黑体_GBK" w:eastAsia="方正黑体_GBK" w:cs="方正黑体_GBK" w:hint="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一、公共管理</w:t>
            </w:r>
          </w:p>
        </w:tc>
      </w:tr>
      <w:tr>
        <w:trPr>
          <w:trHeight w:val="770"/>
          <w:gridAfter w:val="1"/>
          <w:wAfter w:w="25" w:type="dxa"/>
        </w:trPr>
        <w:tc>
          <w:tcPr>
            <w:tcW w:w="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Times New Roman" w:eastAsia="宋体" w:cs="Times New Roman" w:hAnsi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both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7"/>
                <w:lang w:val="en-US" w:eastAsia="zh-CN"/>
              </w:rPr>
              <w:t>基于</w:t>
            </w:r>
            <w:r>
              <w:rPr>
                <w:rStyle w:val="18"/>
                <w:rFonts w:eastAsia="宋体"/>
                <w:lang w:val="en-US" w:eastAsia="zh-CN"/>
              </w:rPr>
              <w:t>5G</w:t>
            </w:r>
            <w:r>
              <w:rPr>
                <w:rStyle w:val="17"/>
                <w:lang w:val="en-US" w:eastAsia="zh-CN"/>
              </w:rPr>
              <w:t>车路协同的智能交通示范应用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both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7"/>
                <w:lang w:val="en-US" w:eastAsia="zh-CN"/>
              </w:rPr>
              <w:t>江苏智慧新吴信息科技有限公司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无锡新吴区</w:t>
            </w:r>
          </w:p>
        </w:tc>
      </w:tr>
      <w:tr>
        <w:trPr>
          <w:trHeight w:val="618"/>
        </w:trPr>
        <w:tc>
          <w:tcPr>
            <w:tcW w:w="923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方正黑体_GBK" w:eastAsia="方正黑体_GBK" w:cs="方正黑体_GBK" w:hint="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黑体_GBK" w:eastAsia="方正黑体_GBK" w:cs="方正黑体_GBK" w:hint="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二、行业应用</w:t>
            </w:r>
          </w:p>
        </w:tc>
      </w:tr>
      <w:tr>
        <w:trPr>
          <w:trHeight w:val="770"/>
          <w:gridAfter w:val="1"/>
          <w:wAfter w:w="25" w:type="dxa"/>
        </w:trPr>
        <w:tc>
          <w:tcPr>
            <w:tcW w:w="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Times New Roman" w:eastAsia="宋体" w:cs="Times New Roman" w:hAnsi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both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7"/>
                <w:lang w:val="en-US" w:eastAsia="zh-CN"/>
              </w:rPr>
              <w:t>车路协同环境下的智能驾驶物流应用示范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both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7"/>
                <w:lang w:val="en-US" w:eastAsia="zh-CN"/>
              </w:rPr>
              <w:t>江苏佳利达国际物流股份有限公司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无锡新吴区</w:t>
            </w:r>
          </w:p>
        </w:tc>
      </w:tr>
      <w:tr>
        <w:trPr>
          <w:trHeight w:val="770"/>
          <w:gridAfter w:val="1"/>
          <w:wAfter w:w="25" w:type="dxa"/>
        </w:trPr>
        <w:tc>
          <w:tcPr>
            <w:tcW w:w="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Times New Roman" w:eastAsia="宋体" w:cs="Times New Roman" w:hAnsi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both"/>
              <w:textAlignment w:val="center"/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公交优先系统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both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7"/>
                <w:lang w:val="en-US" w:eastAsia="zh-CN"/>
              </w:rPr>
              <w:t>无锡智汇交通科技有限公司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无锡市</w:t>
            </w:r>
          </w:p>
        </w:tc>
      </w:tr>
      <w:tr>
        <w:trPr>
          <w:trHeight w:val="770"/>
          <w:gridAfter w:val="1"/>
          <w:wAfter w:w="25" w:type="dxa"/>
        </w:trPr>
        <w:tc>
          <w:tcPr>
            <w:tcW w:w="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Times New Roman" w:eastAsia="宋体" w:cs="Times New Roman" w:hAnsi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both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7"/>
                <w:lang w:val="en-US" w:eastAsia="zh-CN"/>
              </w:rPr>
              <w:t>基于</w:t>
            </w:r>
            <w:r>
              <w:rPr>
                <w:rStyle w:val="18"/>
                <w:rFonts w:eastAsia="宋体"/>
                <w:lang w:val="en-US" w:eastAsia="zh-CN"/>
              </w:rPr>
              <w:t>5G</w:t>
            </w:r>
            <w:r>
              <w:rPr>
                <w:rStyle w:val="17"/>
                <w:lang w:val="en-US" w:eastAsia="zh-CN"/>
              </w:rPr>
              <w:t>的车机路云协同集装箱自动驾驶技术研究与示范</w:t>
            </w:r>
            <w:r>
              <w:rPr>
                <w:rStyle w:val="18"/>
                <w:rFonts w:eastAsia="宋体"/>
                <w:lang w:val="en-US" w:eastAsia="zh-CN"/>
              </w:rPr>
              <w:t xml:space="preserve">   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both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7"/>
                <w:lang w:val="en-US" w:eastAsia="zh-CN"/>
              </w:rPr>
              <w:t>太仓港口投资发展有限公司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苏州太仓市</w:t>
            </w:r>
          </w:p>
        </w:tc>
      </w:tr>
      <w:tr>
        <w:trPr>
          <w:trHeight w:val="770"/>
          <w:gridAfter w:val="1"/>
          <w:wAfter w:w="25" w:type="dxa"/>
        </w:trPr>
        <w:tc>
          <w:tcPr>
            <w:tcW w:w="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Times New Roman" w:eastAsia="宋体" w:cs="Times New Roman" w:hAnsi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4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both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7"/>
                <w:lang w:val="en-US" w:eastAsia="zh-CN"/>
              </w:rPr>
              <w:t>苏州高铁新城智能网联小巴示范应用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both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7"/>
                <w:lang w:val="en-US" w:eastAsia="zh-CN"/>
              </w:rPr>
              <w:t>苏州轻棹科技有限公司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苏州相城区</w:t>
            </w:r>
          </w:p>
        </w:tc>
      </w:tr>
      <w:tr>
        <w:trPr>
          <w:trHeight w:val="770"/>
          <w:gridAfter w:val="1"/>
          <w:wAfter w:w="25" w:type="dxa"/>
        </w:trPr>
        <w:tc>
          <w:tcPr>
            <w:tcW w:w="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Times New Roman" w:eastAsia="宋体" w:cs="Times New Roman" w:hAnsi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5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both"/>
              <w:textAlignment w:val="center"/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苏州高铁新城网联式自动驾驶示范应用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both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7"/>
                <w:lang w:val="en-US" w:eastAsia="zh-CN"/>
              </w:rPr>
              <w:t>天翼交通科技有限公司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苏州相城区</w:t>
            </w:r>
          </w:p>
        </w:tc>
      </w:tr>
      <w:tr>
        <w:trPr>
          <w:trHeight w:val="770"/>
          <w:gridAfter w:val="1"/>
          <w:wAfter w:w="25" w:type="dxa"/>
        </w:trPr>
        <w:tc>
          <w:tcPr>
            <w:tcW w:w="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Times New Roman" w:eastAsia="宋体" w:cs="Times New Roman" w:hAnsi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6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both"/>
              <w:textAlignment w:val="center"/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无人环卫智能清扫运营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both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7"/>
                <w:lang w:val="en-US" w:eastAsia="zh-CN"/>
              </w:rPr>
              <w:t>苏州挚途科技有限公司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苏州相城区</w:t>
            </w:r>
          </w:p>
        </w:tc>
      </w:tr>
      <w:tr>
        <w:trPr>
          <w:trHeight w:val="770"/>
          <w:gridAfter w:val="1"/>
          <w:wAfter w:w="25" w:type="dxa"/>
        </w:trPr>
        <w:tc>
          <w:tcPr>
            <w:tcW w:w="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Times New Roman" w:eastAsia="宋体" w:cs="Times New Roman" w:hAnsi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7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both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8"/>
                <w:rFonts w:eastAsia="宋体"/>
                <w:lang w:val="en-US" w:eastAsia="zh-CN"/>
              </w:rPr>
              <w:t>Robotaxi</w:t>
            </w:r>
            <w:r>
              <w:rPr>
                <w:rStyle w:val="17"/>
                <w:lang w:val="en-US" w:eastAsia="zh-CN"/>
              </w:rPr>
              <w:t>商业化混运示范应用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both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7"/>
                <w:lang w:val="en-US" w:eastAsia="zh-CN"/>
              </w:rPr>
              <w:t>江苏领行智联科技有限公司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苏州相城区</w:t>
            </w:r>
          </w:p>
        </w:tc>
      </w:tr>
      <w:tr>
        <w:trPr>
          <w:trHeight w:val="770"/>
          <w:gridAfter w:val="1"/>
          <w:wAfter w:w="25" w:type="dxa"/>
        </w:trPr>
        <w:tc>
          <w:tcPr>
            <w:tcW w:w="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Times New Roman" w:eastAsia="宋体" w:cs="Times New Roman" w:hAnsi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8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both"/>
              <w:textAlignment w:val="center"/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京东城市路网级智能配送示范应用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both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7"/>
                <w:lang w:val="en-US" w:eastAsia="zh-CN"/>
              </w:rPr>
              <w:t>京东鲲鹏（江苏）科技有限公司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苏州常熟市</w:t>
            </w:r>
          </w:p>
        </w:tc>
      </w:tr>
      <w:tr>
        <w:trPr>
          <w:trHeight w:val="618"/>
        </w:trPr>
        <w:tc>
          <w:tcPr>
            <w:tcW w:w="923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方正黑体_GBK" w:eastAsia="方正黑体_GBK" w:cs="方正黑体_GBK" w:hint="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黑体_GBK" w:eastAsia="方正黑体_GBK" w:cs="方正黑体_GBK" w:hint="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三、公众服务</w:t>
            </w:r>
          </w:p>
        </w:tc>
      </w:tr>
      <w:tr>
        <w:trPr>
          <w:trHeight w:val="770"/>
          <w:gridAfter w:val="1"/>
          <w:wAfter w:w="25" w:type="dxa"/>
        </w:trPr>
        <w:tc>
          <w:tcPr>
            <w:tcW w:w="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Times New Roman" w:eastAsia="宋体" w:cs="Times New Roman" w:hAnsi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1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both"/>
              <w:textAlignment w:val="center"/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车联网互联互通大数据示范应用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both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7"/>
                <w:lang w:val="en-US" w:eastAsia="zh-CN"/>
              </w:rPr>
              <w:t>江苏智行未来汽车研究院有限公司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南京江宁区</w:t>
            </w:r>
          </w:p>
        </w:tc>
      </w:tr>
      <w:tr>
        <w:trPr>
          <w:trHeight w:val="770"/>
          <w:gridAfter w:val="1"/>
          <w:wAfter w:w="25" w:type="dxa"/>
        </w:trPr>
        <w:tc>
          <w:tcPr>
            <w:tcW w:w="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Times New Roman" w:eastAsia="宋体" w:cs="Times New Roman" w:hAnsi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2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both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7"/>
                <w:lang w:val="en-US" w:eastAsia="zh-CN"/>
              </w:rPr>
              <w:t>行人横穿（</w:t>
            </w:r>
            <w:r>
              <w:rPr>
                <w:rStyle w:val="18"/>
                <w:rFonts w:eastAsia="宋体"/>
                <w:lang w:val="en-US" w:eastAsia="zh-CN"/>
              </w:rPr>
              <w:t>V2P</w:t>
            </w:r>
            <w:r>
              <w:rPr>
                <w:rStyle w:val="17"/>
                <w:lang w:val="en-US" w:eastAsia="zh-CN"/>
              </w:rPr>
              <w:t>）预警及匝道汇入预警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both"/>
              <w:textAlignment w:val="center"/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无锡慧网科技发展有限公司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方正仿宋_GBK" w:eastAsia="方正仿宋_GBK" w:cs="方正仿宋_GBK" w:hint="eastAsia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无锡锡山区</w:t>
            </w:r>
          </w:p>
        </w:tc>
      </w:tr>
      <w:tr>
        <w:trPr>
          <w:trHeight w:val="770"/>
          <w:gridAfter w:val="1"/>
          <w:wAfter w:w="25" w:type="dxa"/>
        </w:trPr>
        <w:tc>
          <w:tcPr>
            <w:tcW w:w="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ascii="Times New Roman" w:eastAsia="宋体" w:cs="Times New Roman" w:hAnsi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/>
              </w:rPr>
              <w:t>3</w:t>
            </w:r>
          </w:p>
        </w:tc>
        <w:tc>
          <w:tcPr>
            <w:tcW w:w="3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both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7"/>
                <w:lang w:val="en-US" w:eastAsia="zh-CN"/>
              </w:rPr>
              <w:t>路侧信息上图交管数据交互平台</w:t>
            </w:r>
          </w:p>
        </w:tc>
        <w:tc>
          <w:tcPr>
            <w:tcW w:w="2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both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7"/>
                <w:lang w:val="en-US" w:eastAsia="zh-CN"/>
              </w:rPr>
              <w:t>无锡智汇交通科技有限公司</w:t>
            </w:r>
          </w:p>
        </w:tc>
        <w:tc>
          <w:tcPr>
            <w:tcW w:w="1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ind w:firstLineChars="0" w:firstLine="0"/>
              <w:jc w:val="center"/>
              <w:textAlignment w:val="center"/>
              <w:rPr>
                <w:rFonts w:ascii="Times New Roman" w:eastAsia="宋体" w:cs="Times New Roman" w:hAnsi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Style w:val="17"/>
                <w:lang w:val="en-US" w:eastAsia="zh-CN"/>
              </w:rPr>
              <w:t>无锡市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Chars="400" w:right="840" w:firstLineChars="200" w:firstLine="640"/>
        <w:jc w:val="right"/>
        <w:textAlignment w:val="auto"/>
        <w:rPr>
          <w:rFonts w:ascii="Times New Roman" w:eastAsia="方正仿宋_GBK" w:cs="方正仿宋_GBK" w:hAnsi="Times New Roman" w:hint="eastAsia"/>
          <w:sz w:val="32"/>
          <w:szCs w:val="32"/>
          <w:lang w:val="en-US" w:eastAsia="zh-CN"/>
        </w:rPr>
      </w:pPr>
    </w:p>
    <w:p>
      <w:pPr>
        <w:spacing w:line="580" w:lineRule="exact"/>
        <w:rPr>
          <w:rFonts w:ascii="Times New Roman" w:eastAsia="方正仿宋_GBK" w:hAnsi="Times New Roman" w:hint="eastAsia"/>
          <w:sz w:val="32"/>
          <w:szCs w:val="32"/>
          <w:lang w:eastAsia="zh-CN"/>
        </w:rPr>
      </w:pPr>
    </w:p>
    <w:p>
      <w:pPr>
        <w:spacing w:line="580" w:lineRule="exact"/>
        <w:ind w:firstLineChars="1461" w:firstLine="3068"/>
      </w:pPr>
      <w:bookmarkStart w:id="1" w:name="_GoBack"/>
      <w:bookmarkEnd w:id="0"/>
      <w:bookmarkEnd w:id="1"/>
    </w:p>
    <w:sectPr>
      <w:headerReference w:type="default" r:id="rId2"/>
      <w:headerReference w:type="even" r:id="rId3"/>
      <w:headerReference w:type="first" r:id="rId4"/>
      <w:footerReference w:type="default" r:id="rId5"/>
      <w:footerReference w:type="even" r:id="rId6"/>
      <w:footerReference w:type="first" r:id="rId7"/>
      <w:pgSz w:w="11906" w:h="16838"/>
      <w:pgMar w:top="2001" w:right="1474" w:bottom="1984" w:left="1474" w:header="851" w:footer="1134" w:gutter="0"/>
      <w:rtlGutter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方正黑体_GBK">
    <w:panose1 w:val="03000509000000000000"/>
    <w:charset w:val="86"/>
    <w:family w:val="script"/>
    <w:pitch w:val="variable"/>
    <w:sig w:usb0="00000001" w:usb1="080E0000" w:usb2="00000000" w:usb3="00000000" w:csb0="00040000" w:csb1="00000000"/>
  </w:font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方正小标宋_GBK">
    <w:panose1 w:val="03000509000000000000"/>
    <w:charset w:val="86"/>
    <w:family w:val="script"/>
    <w:pitch w:val="variable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variable"/>
    <w:sig w:usb0="00000001" w:usb1="080E0000" w:usb2="00000000" w:usb3="00000000" w:csb0="00040000" w:csb1="00000000"/>
  </w:font>
  <w:font w:name="宋体">
    <w:panose1 w:val="02010600030101010101"/>
    <w:charset w:val="86"/>
    <w:family w:val="auto"/>
    <w:pitch w:val="variable"/>
    <w:sig w:usb0="00000003" w:usb1="080E0000" w:usb2="00000000" w:usb3="00000000" w:csb0="00040001" w:csb1="00000000"/>
  </w:font>
  <w:font w:name="Arial">
    <w:altName w:val="Times New Roman"/>
    <w:panose1 w:val="020B0604020202020204"/>
    <w:charset w:val="01"/>
    <w:family w:val="swiss"/>
    <w:pitch w:val="variable"/>
    <w:sig w:usb0="E0002AFF" w:usb1="C0007843" w:usb2="00000009" w:usb3="00000000" w:csb0="400001FF" w:csb1="FFFF0000"/>
  </w:font>
  <w:font w:name="Luxi Sans">
    <w:altName w:val="DejaVu Sans"/>
    <w:panose1 w:val="00000000000000000000"/>
    <w:charset w:val="00"/>
    <w:family w:val="auto"/>
    <w:pitch w:val="variable"/>
    <w:sig w:usb0="00000000" w:usb1="00000000" w:usb2="00000000" w:usb3="00000000" w:csb0="00000000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variable"/>
    <w:sig w:usb0="00000001" w:usb1="080E0000" w:usb2="00000000" w:usb3="00000000" w:csb0="00040000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5"/>
      <w:tabs>
        <w:tab w:val="center" w:pos="4153"/>
        <w:tab w:val="right" w:pos="8306"/>
      </w:tabs>
      <w:ind w:rightChars="80" w:right="168"/>
      <w:jc w:val="right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7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 xml:space="preserve">— </w:t>
    </w:r>
  </w:p>
</w:ftr>
</file>

<file path=word/footer2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5"/>
      <w:tabs>
        <w:tab w:val="center" w:pos="4153"/>
        <w:tab w:val="right" w:pos="8306"/>
      </w:tabs>
      <w:spacing w:beforeLines="50" w:before="120"/>
      <w:jc w:val="both"/>
    </w:pPr>
    <w:r>
      <w:rPr>
        <w:rFonts w:hint="eastAsia"/>
        <w:kern w:val="0"/>
        <w:sz w:val="28"/>
        <w:szCs w:val="28"/>
      </w:rPr>
      <w:t xml:space="preserve">  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2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5"/>
      <w:tabs>
        <w:tab w:val="center" w:pos="4153"/>
        <w:tab w:val="right" w:pos="8306"/>
      </w:tabs>
      <w:ind w:firstLineChars="150" w:firstLine="420"/>
      <w:jc w:val="right"/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header1.xml><?xml version="1.0" encoding="utf-8"?>
<w:hd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6"/>
      <w:pBdr>
        <w:bottom w:val="none" w:sz="0" w:space="0" w:color="auto"/>
      </w:pBdr>
      <w:tabs>
        <w:tab w:val="center" w:pos="4153"/>
        <w:tab w:val="right" w:pos="8306"/>
      </w:tabs>
    </w:pPr>
  </w:p>
</w:hdr>
</file>

<file path=word/header2.xml><?xml version="1.0" encoding="utf-8"?>
<w:hd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6"/>
      <w:pBdr>
        <w:bottom w:val="none" w:sz="0" w:space="0" w:color="auto"/>
      </w:pBdr>
      <w:tabs>
        <w:tab w:val="center" w:pos="4153"/>
        <w:tab w:val="right" w:pos="8306"/>
      </w:tabs>
    </w:pPr>
  </w:p>
</w:hdr>
</file>

<file path=word/header3.xml><?xml version="1.0" encoding="utf-8"?>
<w:hd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6"/>
      <w:pBdr>
        <w:bottom w:val="none" w:sz="0" w:space="0" w:color="auto"/>
      </w:pBdr>
      <w:tabs>
        <w:tab w:val="center" w:pos="4153"/>
        <w:tab w:val="right" w:pos="8306"/>
      </w:tabs>
    </w:pPr>
  </w:p>
</w:hdr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90"/>
  <w:bordersDoNotSurroundHeader/>
  <w:bordersDoNotSurroundFooter/>
  <w:documentProtection w:edit="readOnly" w:enforcement="0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4"/>
  </w:compat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spacing w:line="360" w:lineRule="auto"/>
      <w:ind w:firstLineChars="200" w:firstLine="200"/>
      <w:jc w:val="both"/>
    </w:pPr>
    <w:rPr>
      <w:rFonts w:ascii="Arial" w:eastAsia="宋体" w:cs="Times New Roman" w:hAnsi="Arial"/>
      <w:kern w:val="2"/>
      <w:sz w:val="21"/>
      <w:szCs w:val="24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2">
    <w:name w:val="heading 2"/>
    <w:basedOn w:val="0"/>
    <w:next w:val="0"/>
    <w:pPr>
      <w:keepNext/>
      <w:keepLines/>
      <w:spacing w:before="260" w:after="260" w:line="415" w:lineRule="auto"/>
      <w:outlineLvl w:val="1"/>
    </w:pPr>
    <w:rPr>
      <w:rFonts w:ascii="Luxi Sans" w:eastAsia="黑体" w:hAnsi="Luxi Sans"/>
      <w:b/>
      <w:sz w:val="32"/>
    </w:rPr>
  </w:style>
  <w:style w:type="paragraph" w:styleId="3">
    <w:name w:val="heading 3"/>
    <w:basedOn w:val="0"/>
    <w:next w:val="0"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10">
    <w:name w:val="Default Paragraph Font"/>
  </w:style>
  <w:style w:type="paragraph" w:styleId="15">
    <w:name w:val="footer"/>
    <w:basedOn w:val="0"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="Times New Roman" w:eastAsia="仿宋_GB2312" w:hAnsi="Times New Roman"/>
      <w:sz w:val="18"/>
      <w:szCs w:val="18"/>
    </w:rPr>
  </w:style>
  <w:style w:type="paragraph" w:styleId="16">
    <w:name w:val="header"/>
    <w:basedOn w:val="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cs="Arial"/>
      <w:sz w:val="18"/>
      <w:szCs w:val="18"/>
    </w:rPr>
  </w:style>
  <w:style w:type="character" w:customStyle="1" w:styleId="17">
    <w:name w:val="font31"/>
    <w:basedOn w:val="10"/>
    <w:rPr>
      <w:rFonts w:ascii="方正仿宋_GBK" w:eastAsia="方正仿宋_GBK" w:cs="方正仿宋_GBK"/>
      <w:color w:val="000000"/>
      <w:sz w:val="28"/>
      <w:szCs w:val="28"/>
      <w:u w:val="none"/>
    </w:rPr>
  </w:style>
  <w:style w:type="character" w:customStyle="1" w:styleId="18">
    <w:name w:val="font01"/>
    <w:basedOn w:val="10"/>
    <w:rPr>
      <w:rFonts w:ascii="Times New Roman" w:eastAsia="宋体" w:cs="Times New Roman" w:hAnsi="Times New Roman"/>
      <w:color w:val="00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styles" Target="styles.xml"/><Relationship Id="rId9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7</TotalTime>
  <Application>Yozo_Office27021597764231179</Application>
  <Pages>2</Pages>
  <Words>456</Words>
  <Characters>471</Characters>
  <Lines>83</Lines>
  <Paragraphs>58</Paragraphs>
  <CharactersWithSpaces>474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title>苏工信〔2022〕号              签发人：</dc:title>
  <dc:creator>1</dc:creator>
  <cp:lastModifiedBy>uos</cp:lastModifiedBy>
  <cp:revision>1</cp:revision>
  <cp:lastPrinted>2023-01-01T01:00:00Z</cp:lastPrinted>
  <dcterms:created xsi:type="dcterms:W3CDTF">2022-12-28T11:42:00Z</dcterms:created>
  <dcterms:modified xsi:type="dcterms:W3CDTF">2023-01-09T01:35:14Z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2052-11.8.2.9958</vt:lpwstr>
  </property>
  <property fmtid="{D5CDD505-2E9C-101B-9397-08002B2CF9AE}" pid="3" name="ICV">
    <vt:lpwstr>DCD3D2450B764DCC80D8A6F093BD9668</vt:lpwstr>
  </property>
</Properties>
</file>