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C69" w:rsidRPr="00F140C3" w:rsidRDefault="00520C69" w:rsidP="00520C69">
      <w:pPr>
        <w:snapToGrid w:val="0"/>
        <w:spacing w:line="312" w:lineRule="auto"/>
        <w:ind w:right="1280"/>
        <w:rPr>
          <w:rFonts w:ascii="方正仿宋_GBK" w:eastAsia="方正仿宋_GBK" w:hint="eastAsia"/>
        </w:rPr>
      </w:pPr>
      <w:r w:rsidRPr="00F140C3">
        <w:rPr>
          <w:rFonts w:ascii="方正仿宋_GBK" w:eastAsia="方正仿宋_GBK" w:hint="eastAsia"/>
        </w:rPr>
        <w:t>附件</w:t>
      </w:r>
      <w:r>
        <w:rPr>
          <w:rFonts w:ascii="方正仿宋_GBK" w:eastAsia="方正仿宋_GBK"/>
        </w:rPr>
        <w:t>4</w:t>
      </w:r>
    </w:p>
    <w:p w:rsidR="00520C69" w:rsidRPr="00F140C3" w:rsidRDefault="00520C69" w:rsidP="00520C69">
      <w:pPr>
        <w:snapToGrid w:val="0"/>
        <w:spacing w:line="312" w:lineRule="auto"/>
        <w:ind w:right="-2"/>
        <w:jc w:val="center"/>
        <w:rPr>
          <w:rFonts w:ascii="方正黑体_GBK" w:eastAsia="方正黑体_GBK" w:hint="eastAsia"/>
          <w:sz w:val="28"/>
        </w:rPr>
      </w:pPr>
      <w:r w:rsidRPr="00F140C3">
        <w:rPr>
          <w:rFonts w:ascii="方正黑体_GBK" w:eastAsia="方正黑体_GBK" w:hint="eastAsia"/>
          <w:sz w:val="28"/>
        </w:rPr>
        <w:t>国家级工业设计中心申报测评表（工业设计</w:t>
      </w:r>
      <w:r>
        <w:rPr>
          <w:rFonts w:ascii="方正黑体_GBK" w:eastAsia="方正黑体_GBK" w:hint="eastAsia"/>
          <w:sz w:val="28"/>
        </w:rPr>
        <w:t>企业</w:t>
      </w:r>
      <w:r w:rsidRPr="00F140C3">
        <w:rPr>
          <w:rFonts w:ascii="方正黑体_GBK" w:eastAsia="方正黑体_GBK" w:hint="eastAsia"/>
          <w:sz w:val="28"/>
        </w:rPr>
        <w:t>）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640"/>
        <w:gridCol w:w="2303"/>
        <w:gridCol w:w="567"/>
        <w:gridCol w:w="4611"/>
        <w:gridCol w:w="776"/>
        <w:gridCol w:w="709"/>
      </w:tblGrid>
      <w:tr w:rsidR="00520C69" w:rsidRPr="003C18ED" w:rsidTr="004A1D32">
        <w:trPr>
          <w:cantSplit/>
          <w:trHeight w:val="20"/>
          <w:tblHeader/>
        </w:trPr>
        <w:tc>
          <w:tcPr>
            <w:tcW w:w="294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评审内容</w:t>
            </w:r>
          </w:p>
        </w:tc>
        <w:tc>
          <w:tcPr>
            <w:tcW w:w="5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分值</w:t>
            </w:r>
          </w:p>
        </w:tc>
        <w:tc>
          <w:tcPr>
            <w:tcW w:w="4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说明</w:t>
            </w:r>
          </w:p>
        </w:tc>
        <w:tc>
          <w:tcPr>
            <w:tcW w:w="7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b/>
                <w:bCs/>
                <w:kern w:val="0"/>
                <w:sz w:val="21"/>
                <w:szCs w:val="21"/>
              </w:rPr>
              <w:t>企业自评分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b/>
                <w:bCs/>
                <w:kern w:val="0"/>
                <w:sz w:val="21"/>
                <w:szCs w:val="21"/>
              </w:rPr>
              <w:t>地方测评分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基本条件40分</w:t>
            </w: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企业成立两年以上，以设计服务业为主营业务，有固定的工作场所，有较好工业设计研究实验条件和基础设施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企业成立2年以上，有固定工作场所，硬件、软件等设施较好，工业设计服务年营业收入占企业总营业收入的比例超过50%的为1-3分；成立五年及以上，工作场所、基础设施及研究实验条件较突出，工业设计服务业年营业收入占企业总营业收入的比例超过70%的为4-5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在工业设计行业内具有明显的规模优势和竞争优势</w:t>
            </w:r>
          </w:p>
        </w:tc>
        <w:tc>
          <w:tcPr>
            <w:tcW w:w="56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461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企业在行业内规模和竞争优势不明显的为1-3分；企业规模效益较显著，竞争力处于行业领先地位，在国内外市场具有较强影响力的为4-5分。</w:t>
            </w:r>
          </w:p>
        </w:tc>
        <w:tc>
          <w:tcPr>
            <w:tcW w:w="7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组织体系完善，机制健全，管理科学，发展规划和目标明确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组织体系基本健全，有运营管理规章制度，未来两年发展规划和目标基本清晰的为1-3分；组织体系健全，运营管理规章制度完备，未来两年发展规划和目标清晰的为4-5分。</w:t>
            </w: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工业设计中心从业人员70人以上，其中具有大学本科以上学历人员、具有技师（高级技师）职业资格的人员和具有高级专业技术职务的人员比例不低于80%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从业人员70人以上，且具有大学本科以上学历人员、具有技师（高级技师）职业资格的人员和具有高级专业技术职务的人员比例高于80%的为3分；从业人员70人及以上，且具有大学本科以上学历人员、具有技师（高级技师）职业资格的人员和具有高级专业技术职务的人员比例高于90%，人才结构合理，队伍素质较高的为4-5分。</w:t>
            </w:r>
          </w:p>
        </w:tc>
        <w:tc>
          <w:tcPr>
            <w:tcW w:w="7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重视企业人才建设，队伍结构合理，工业设计团队带头人业绩突出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注重企业人才培养，有培训计划,培训投入较高，工业设计团队带头人业绩较好的为1-3分；有较系统的培训计划,培训投入较高，队伍结构基本合理，工业设计团队带头人在业内有一定影响力，并取得了较突出的业绩为4-6分；建立了人才培养机制，培训投入处于同行业领先水平，队伍结构合理，团队带头人或骨干设计师在业内具有较强影响力，并取得了突出业绩的为7-10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重视产学研交流与合作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F221C2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与国内外高校、设计机构等建立了合作关系，开展工业设计交流与合作，成效一般的为1-3分；与国内外高校、设计机构等建立有固定的合作关系，开展多种形式的交流与合作，成效较好的为4-6分；与国内外高校、设计机构等建立有长期固定的合作关系，开展常态化的交流与合作，成效显著的为7-10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B85226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B85226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工作业绩60分</w:t>
            </w: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B85226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B85226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2013年和2014年，工业设计服务年营业收入均不低于1500万元，利润率高于行业平均水平，经营稳定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B85226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B85226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B85226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B85226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工业设计服务每年营业收入1500万元及以上，企业利润率处于行业平均水平的为5分；收入2000万元及以上，企业利润率高于行业平均水平的为6-7分；收入2500万元及以上，企业利润率处于行业领先水平的为8-10分。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主要设计成果取得显著经济效益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15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主要设计成果产业化效果一般的为1-4分；主要设计成果实现了产业化，有一定经济效益的为5-8分；主要设计成果产业化效果较好，为企业带来较明显的经济效益的为9-12分；主要设计成果产业化效果好，为企业带来显著经济效益，有力提升了企业品牌价值和市场竞争力，促进了企业发展的为13-15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省级以上及国际工业设计比赛获奖情况，工业设计中心获得省级认定情况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获得省级设计奖项或国家级行业协会设计奖项的为1-2分；获得省级金奖或国家级行业协会设计奖金奖、国际工业设计奖项和参加中国优秀工业设计奖终评产品作品展的为3-5分；获得中国优秀工业设计奖金奖或国际工业设计奖金奖的为6-8分；被认定为省级工业设计中心的，加2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2013年和2014年，工业设计业绩突出，承担的国内外项目完成情况较好，积极参与国际竞争和合作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15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t>工业设计业绩、承担的工业设计项目完成和产业化情况一般的为1-4分；工业设计业绩较好，工业设计项目完成及产业化情况较好的为5-8分；工业设计业绩突出，承担并完成的项目质量较高，承担有重大工业设计项目，承接了国际工业设计服务外包业务的为9-12分。在境外建立了设计研发中心的加1分；参与相关国际标准制定的加1-2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工业设计服务能力在行业内处于领先地位，系统设计咨询及创新能力强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61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业设计服务和设计创新能力一般的为1-3分；工业设计服务水平较好，有系统设计咨询服务能力，且承担了系统设计咨询项目的为4-7分；工业设计服务水平在行业中处于领先地位，承担综合性、系统设计咨询项目较多的为8-10分。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　</w:t>
            </w: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20C69" w:rsidRPr="003C18ED" w:rsidRDefault="00520C69" w:rsidP="004A1D32">
            <w:pPr>
              <w:widowControl/>
              <w:snapToGrid w:val="0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27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303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4611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widowControl/>
              <w:snapToGrid w:val="0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520C69" w:rsidRPr="003C18ED" w:rsidTr="004A1D32">
        <w:trPr>
          <w:cantSplit/>
          <w:trHeight w:val="846"/>
        </w:trPr>
        <w:tc>
          <w:tcPr>
            <w:tcW w:w="8121" w:type="dxa"/>
            <w:gridSpan w:val="4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 w:rsidRPr="003C18ED"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合计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20C69" w:rsidRPr="003C18ED" w:rsidRDefault="00520C69" w:rsidP="004A1D32">
            <w:pPr>
              <w:snapToGrid w:val="0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</w:tbl>
    <w:p w:rsidR="00520C69" w:rsidRPr="009D6A6B" w:rsidRDefault="00520C69" w:rsidP="00520C69">
      <w:pPr>
        <w:snapToGrid w:val="0"/>
        <w:spacing w:line="312" w:lineRule="auto"/>
        <w:ind w:right="1280" w:firstLineChars="1417" w:firstLine="4534"/>
        <w:rPr>
          <w:rFonts w:ascii="方正仿宋_GBK" w:eastAsia="方正仿宋_GBK" w:hint="eastAsia"/>
        </w:rPr>
      </w:pPr>
    </w:p>
    <w:p w:rsidR="007C2618" w:rsidRDefault="007C2618">
      <w:bookmarkStart w:id="0" w:name="_GoBack"/>
      <w:bookmarkEnd w:id="0"/>
    </w:p>
    <w:sectPr w:rsidR="007C2618" w:rsidSect="000A0A22">
      <w:pgSz w:w="11906" w:h="16838" w:code="9"/>
      <w:pgMar w:top="1814" w:right="1418" w:bottom="1985" w:left="1418" w:header="851" w:footer="907" w:gutter="0"/>
      <w:pgNumType w:fmt="numberInDash"/>
      <w:cols w:space="425"/>
      <w:docGrid w:type="linesAndChars" w:linePitch="54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C69"/>
    <w:rsid w:val="00520C69"/>
    <w:rsid w:val="007C2618"/>
    <w:rsid w:val="00830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2FA8F6-2D2C-4814-918E-FCB76F261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0C69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1067</Words>
  <Characters>1164</Characters>
  <Application>Microsoft Office Word</Application>
  <DocSecurity>0</DocSecurity>
  <Lines>64</Lines>
  <Paragraphs>39</Paragraphs>
  <ScaleCrop>false</ScaleCrop>
  <Company>Microsoft</Company>
  <LinksUpToDate>false</LinksUpToDate>
  <CharactersWithSpaces>2192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2019-05-31T08:17:00Z</dcterms:created>
  <dcterms:modified xsi:type="dcterms:W3CDTF">2019-05-31T08:17:00Z</dcterms:modified>
</cp:coreProperties>
</file>