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简体" w:hAnsi="Times New Roman" w:eastAsia="方正小标宋简体" w:cs="Times New Roman"/>
          <w:sz w:val="36"/>
          <w:szCs w:val="36"/>
        </w:rPr>
      </w:pPr>
      <w:bookmarkStart w:id="0" w:name="_GoBack"/>
      <w:r>
        <w:rPr>
          <w:rFonts w:hint="eastAsia" w:ascii="方正小标宋简体" w:hAnsi="Times New Roman" w:eastAsia="方正小标宋简体" w:cs="Times New Roman"/>
          <w:sz w:val="36"/>
          <w:szCs w:val="36"/>
        </w:rPr>
        <w:t>2</w:t>
      </w:r>
      <w:r>
        <w:rPr>
          <w:rFonts w:ascii="方正小标宋简体" w:hAnsi="Times New Roman" w:eastAsia="方正小标宋简体" w:cs="Times New Roman"/>
          <w:sz w:val="36"/>
          <w:szCs w:val="36"/>
        </w:rPr>
        <w:t>022</w:t>
      </w:r>
      <w:r>
        <w:rPr>
          <w:rFonts w:hint="eastAsia" w:ascii="方正小标宋简体" w:hAnsi="Times New Roman" w:eastAsia="方正小标宋简体" w:cs="Times New Roman"/>
          <w:sz w:val="36"/>
          <w:szCs w:val="36"/>
        </w:rPr>
        <w:t>省级生产性服务业优秀服务方案公示名单</w:t>
      </w:r>
    </w:p>
    <w:bookmarkEnd w:id="0"/>
    <w:tbl>
      <w:tblPr>
        <w:tblStyle w:val="2"/>
        <w:tblW w:w="8926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992"/>
        <w:gridCol w:w="3686"/>
        <w:gridCol w:w="340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黑体简体" w:hAnsi="宋体" w:eastAsia="方正黑体简体" w:cs="宋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简体" w:hAnsi="宋体" w:eastAsia="方正黑体简体" w:cs="宋体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方正黑体简体" w:hAnsi="宋体" w:eastAsia="方正黑体简体" w:cs="宋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简体" w:hAnsi="宋体" w:eastAsia="方正黑体简体" w:cs="宋体"/>
                <w:bCs/>
                <w:color w:val="000000"/>
                <w:kern w:val="0"/>
                <w:sz w:val="28"/>
                <w:szCs w:val="28"/>
              </w:rPr>
              <w:t>地区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方正黑体简体" w:hAnsi="宋体" w:eastAsia="方正黑体简体" w:cs="宋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简体" w:hAnsi="宋体" w:eastAsia="方正黑体简体" w:cs="宋体"/>
                <w:bCs/>
                <w:color w:val="000000"/>
                <w:kern w:val="0"/>
                <w:sz w:val="28"/>
                <w:szCs w:val="28"/>
              </w:rPr>
              <w:t>申报机构名称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方正黑体简体" w:hAnsi="宋体" w:eastAsia="方正黑体简体" w:cs="宋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简体" w:hAnsi="宋体" w:eastAsia="方正黑体简体" w:cs="宋体"/>
                <w:bCs/>
                <w:color w:val="000000"/>
                <w:kern w:val="0"/>
                <w:sz w:val="28"/>
                <w:szCs w:val="28"/>
              </w:rPr>
              <w:t>服务方案名称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7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36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江苏省电子信息产品质量监督检验研究院（江苏省信息安全测评中心）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车规级电子元器件AEC-Q系列可靠性认证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36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南京安元科技有限公司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化工安全生产工业互联网平台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36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江苏中盈高科智能信息股份有限公司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智慧水务信息一体化管理平台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36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上电智联科技（江苏）有限公司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企业智能化改造和数字化转型诊断服务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8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36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淮安开发金融控股集团有限公司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“速易贷”新产品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36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南通江东物流有限公司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“迅达”网络货运服务平台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36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常州奥比利智能科技有限公司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XLT-Clound数智化解决方案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36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江苏宝胜物流有限公司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宝胜物流智慧产业园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8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36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江苏才标信息科技有限公司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才标知识产权数据一体化AI智能服务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0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南京市锅炉压力容器检验研究院</w:t>
            </w:r>
          </w:p>
        </w:tc>
        <w:tc>
          <w:tcPr>
            <w:tcW w:w="3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油气储运装备完整性管理与智慧检验关键技术研发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苏州赫格智能科技有限公司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机器人工业设计和集成组装服务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36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常州华阳检验检测技术有限公司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光伏组件质量检测分析及电站发电量评估提升技术服务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2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36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宿迁市永泰睿博知识产权代理事务所（普通合伙）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重点领域知识产权服务体系构建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9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江苏锡沂高新材料产业技术研究院有限公司</w:t>
            </w:r>
          </w:p>
        </w:tc>
        <w:tc>
          <w:tcPr>
            <w:tcW w:w="3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助力中小型新材料企业实现转型升级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宿迁方横科技咨询有限公司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生产性企业服务优化升级及项目规划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6" w:hRule="atLeast"/>
          <w:jc w:val="center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36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江苏小梦科技有限公司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简体" w:hAnsi="宋体" w:eastAsia="方正仿宋简体" w:cs="宋体"/>
                <w:color w:val="000000"/>
                <w:kern w:val="0"/>
                <w:sz w:val="24"/>
                <w:szCs w:val="24"/>
              </w:rPr>
              <w:t>标识解析平台企业级供应链数据拉通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76FF3A4"/>
    <w:rsid w:val="376FF3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2022-11-23T14:07:00Z</dcterms:created>
  <dc:creator>uos</dc:creator>
  <cp:lastModifiedBy>uos</cp:lastModifiedBy>
  <dcterms:modified xsi:type="dcterms:W3CDTF">2022-11-23T14:10:15Z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