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微软雅黑" w:hAnsi="微软雅黑" w:eastAsia="微软雅黑" w:cs="微软雅黑"/>
          <w:sz w:val="32"/>
          <w:szCs w:val="32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  <w:lang w:val="en-US" w:eastAsia="zh-CN"/>
        </w:rPr>
        <w:t>2023年江苏省信息消费</w:t>
      </w:r>
      <w:r>
        <w:rPr>
          <w:rFonts w:hint="eastAsia" w:ascii="方正小标宋_GBK" w:hAnsi="Times New Roman" w:eastAsia="方正小标宋_GBK" w:cs="Times New Roman"/>
          <w:sz w:val="44"/>
          <w:szCs w:val="44"/>
        </w:rPr>
        <w:t>大赛获奖项目名单</w:t>
      </w:r>
    </w:p>
    <w:tbl>
      <w:tblPr>
        <w:tblStyle w:val="9"/>
        <w:tblpPr w:leftFromText="180" w:rightFromText="180" w:vertAnchor="text" w:horzAnchor="page" w:tblpX="2411" w:tblpY="105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5253"/>
        <w:gridCol w:w="55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81" w:type="dxa"/>
            <w:vAlign w:val="top"/>
          </w:tcPr>
          <w:p>
            <w:pPr>
              <w:pStyle w:val="2"/>
              <w:jc w:val="center"/>
              <w:rPr>
                <w:rFonts w:hint="eastAsia" w:ascii="方正黑体_GBK" w:hAnsi="微软雅黑" w:eastAsia="方正黑体_GBK" w:cs="宋体"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微软雅黑" w:eastAsia="方正黑体_GBK" w:cs="宋体"/>
                <w:bCs/>
                <w:kern w:val="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5253" w:type="dxa"/>
            <w:vAlign w:val="top"/>
          </w:tcPr>
          <w:p>
            <w:pPr>
              <w:pStyle w:val="2"/>
              <w:jc w:val="center"/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方正黑体_GBK" w:hAnsi="微软雅黑" w:eastAsia="方正黑体_GBK" w:cs="宋体"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5596" w:type="dxa"/>
            <w:vAlign w:val="top"/>
          </w:tcPr>
          <w:p>
            <w:pPr>
              <w:pStyle w:val="2"/>
              <w:jc w:val="center"/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方正黑体_GBK" w:hAnsi="微软雅黑" w:eastAsia="方正黑体_GBK" w:cs="宋体"/>
                <w:bCs/>
                <w:kern w:val="0"/>
                <w:sz w:val="28"/>
                <w:szCs w:val="28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2030" w:type="dxa"/>
            <w:gridSpan w:val="3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</w:rPr>
              <w:t>一等奖（</w:t>
            </w: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</w:rPr>
              <w:t>项</w:t>
            </w:r>
            <w:r>
              <w:rPr>
                <w:rFonts w:ascii="方正楷体_GBK" w:hAnsi="微软雅黑" w:eastAsia="方正楷体_GBK" w:cs="宋体"/>
                <w:b/>
                <w:kern w:val="0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81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5253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苏州飞榴科技有限公司</w:t>
            </w:r>
          </w:p>
        </w:tc>
        <w:tc>
          <w:tcPr>
            <w:tcW w:w="5596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SewSmart (针聪明)智慧生产协同解决方案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2030" w:type="dxa"/>
            <w:gridSpan w:val="3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  <w:lang w:val="en-US" w:eastAsia="zh-CN"/>
              </w:rPr>
              <w:t>二</w:t>
            </w: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</w:rPr>
              <w:t>等奖（</w:t>
            </w: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</w:rPr>
              <w:t>项</w:t>
            </w:r>
            <w:r>
              <w:rPr>
                <w:rFonts w:ascii="方正楷体_GBK" w:hAnsi="微软雅黑" w:eastAsia="方正楷体_GBK" w:cs="宋体"/>
                <w:b/>
                <w:kern w:val="0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81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5253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无锡中铠信息咨询服务有限公司</w:t>
            </w:r>
          </w:p>
        </w:tc>
        <w:tc>
          <w:tcPr>
            <w:tcW w:w="5596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律兜智慧公共法律服务平台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81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5253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南京蔚蓝智能科技有限</w:t>
            </w: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  <w:t>公司</w:t>
            </w:r>
          </w:p>
        </w:tc>
        <w:tc>
          <w:tcPr>
            <w:tcW w:w="5596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人工智能四足机器人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2030" w:type="dxa"/>
            <w:gridSpan w:val="3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  <w:lang w:val="en-US" w:eastAsia="zh-CN"/>
              </w:rPr>
              <w:t>三</w:t>
            </w: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</w:rPr>
              <w:t>等奖（</w:t>
            </w: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方正楷体_GBK" w:hAnsi="微软雅黑" w:eastAsia="方正楷体_GBK" w:cs="宋体"/>
                <w:b/>
                <w:kern w:val="0"/>
                <w:sz w:val="28"/>
                <w:szCs w:val="28"/>
              </w:rPr>
              <w:t>项</w:t>
            </w:r>
            <w:r>
              <w:rPr>
                <w:rFonts w:ascii="方正楷体_GBK" w:hAnsi="微软雅黑" w:eastAsia="方正楷体_GBK" w:cs="宋体"/>
                <w:b/>
                <w:kern w:val="0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81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5253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果不其然无障碍科技（苏州）有限公司</w:t>
            </w:r>
          </w:p>
        </w:tc>
        <w:tc>
          <w:tcPr>
            <w:tcW w:w="5596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基于AI数字技术的手语翻译系统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81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5253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苏州昆朋智能网联科技有限公司</w:t>
            </w:r>
          </w:p>
        </w:tc>
        <w:tc>
          <w:tcPr>
            <w:tcW w:w="5596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安小天V2X智能后视镜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81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5253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苏州理湃科技有限公司</w:t>
            </w:r>
          </w:p>
        </w:tc>
        <w:tc>
          <w:tcPr>
            <w:tcW w:w="5596" w:type="dxa"/>
            <w:vAlign w:val="top"/>
          </w:tcPr>
          <w:p>
            <w:pPr>
              <w:pStyle w:val="2"/>
              <w:jc w:val="center"/>
              <w:rPr>
                <w:rFonts w:hint="eastAsia" w:ascii="方正仿宋_GBK" w:hAnsi="Times New Roman Regular" w:eastAsia="方正仿宋_GBK" w:cs="Times New Roman Regular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Times New Roman Regular" w:eastAsia="方正仿宋_GBK" w:cs="Times New Roman Regular"/>
                <w:sz w:val="28"/>
                <w:szCs w:val="28"/>
              </w:rPr>
              <w:t>几何光波导AR显示器件产业化</w:t>
            </w:r>
          </w:p>
        </w:tc>
      </w:tr>
    </w:tbl>
    <w:p>
      <w:pPr>
        <w:pStyle w:val="2"/>
        <w:rPr>
          <w:rFonts w:hint="eastAsia" w:ascii="方正仿宋_GBK" w:hAnsi="Times New Roman Regular" w:eastAsia="方正仿宋_GBK" w:cs="Times New Roman Regular"/>
          <w:sz w:val="24"/>
          <w:szCs w:val="24"/>
        </w:rPr>
      </w:pPr>
    </w:p>
    <w:p>
      <w:pPr>
        <w:pStyle w:val="2"/>
        <w:rPr>
          <w:rFonts w:hint="eastAsia" w:ascii="方正仿宋_GBK" w:hAnsi="Times New Roman Regular" w:eastAsia="方正仿宋_GBK" w:cs="Times New Roman Regular"/>
          <w:sz w:val="24"/>
          <w:szCs w:val="24"/>
        </w:rPr>
      </w:pPr>
    </w:p>
    <w:p>
      <w:pPr>
        <w:pStyle w:val="2"/>
        <w:rPr>
          <w:rFonts w:hint="eastAsia" w:ascii="方正仿宋_GBK" w:hAnsi="Times New Roman Regular" w:eastAsia="方正仿宋_GBK" w:cs="Times New Roman Regular"/>
          <w:sz w:val="24"/>
          <w:szCs w:val="24"/>
        </w:rPr>
      </w:pPr>
    </w:p>
    <w:p>
      <w:pPr>
        <w:rPr>
          <w:sz w:val="24"/>
          <w:szCs w:val="24"/>
        </w:rPr>
      </w:pPr>
    </w:p>
    <w:sectPr>
      <w:footerReference r:id="rId3" w:type="default"/>
      <w:pgSz w:w="16838" w:h="11906" w:orient="landscape"/>
      <w:pgMar w:top="1519" w:right="1440" w:bottom="1519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45976140"/>
      <w:docPartObj>
        <w:docPartGallery w:val="autotext"/>
      </w:docPartObj>
    </w:sdtPr>
    <w:sdtContent>
      <w:p>
        <w:pPr>
          <w:pStyle w:val="5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6</w:t>
        </w:r>
        <w:r>
          <w:fldChar w:fldCharType="end"/>
        </w:r>
      </w:p>
    </w:sdtContent>
  </w:sdt>
  <w:p>
    <w:pPr>
      <w:pStyle w:val="5"/>
      <w:rPr>
        <w:rFonts w:ascii="Times New Roman" w:hAnsi="Times New Roman"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4E3D8D"/>
    <w:rsid w:val="00015E55"/>
    <w:rsid w:val="0002586A"/>
    <w:rsid w:val="000D5CC7"/>
    <w:rsid w:val="000F374D"/>
    <w:rsid w:val="00165977"/>
    <w:rsid w:val="001A5E8F"/>
    <w:rsid w:val="00224180"/>
    <w:rsid w:val="00252B2D"/>
    <w:rsid w:val="003234FB"/>
    <w:rsid w:val="00325991"/>
    <w:rsid w:val="00353040"/>
    <w:rsid w:val="00373A1E"/>
    <w:rsid w:val="00380C9C"/>
    <w:rsid w:val="003E7C27"/>
    <w:rsid w:val="003F31D8"/>
    <w:rsid w:val="00447644"/>
    <w:rsid w:val="00452196"/>
    <w:rsid w:val="004D0FBD"/>
    <w:rsid w:val="004E23EC"/>
    <w:rsid w:val="004E3D8D"/>
    <w:rsid w:val="004F53AD"/>
    <w:rsid w:val="0055535A"/>
    <w:rsid w:val="005665E1"/>
    <w:rsid w:val="005716D7"/>
    <w:rsid w:val="0061384C"/>
    <w:rsid w:val="00651632"/>
    <w:rsid w:val="006B7775"/>
    <w:rsid w:val="006F1023"/>
    <w:rsid w:val="00756863"/>
    <w:rsid w:val="007B1239"/>
    <w:rsid w:val="007C610A"/>
    <w:rsid w:val="0081513A"/>
    <w:rsid w:val="00866234"/>
    <w:rsid w:val="00874777"/>
    <w:rsid w:val="008A4F94"/>
    <w:rsid w:val="00921772"/>
    <w:rsid w:val="0094611C"/>
    <w:rsid w:val="009552D3"/>
    <w:rsid w:val="00975608"/>
    <w:rsid w:val="0098189D"/>
    <w:rsid w:val="00997AB7"/>
    <w:rsid w:val="009C54FB"/>
    <w:rsid w:val="00A27DB0"/>
    <w:rsid w:val="00A32DE3"/>
    <w:rsid w:val="00A43E34"/>
    <w:rsid w:val="00A96BBB"/>
    <w:rsid w:val="00AA5308"/>
    <w:rsid w:val="00AD1AA5"/>
    <w:rsid w:val="00AD36AC"/>
    <w:rsid w:val="00B07744"/>
    <w:rsid w:val="00B21C05"/>
    <w:rsid w:val="00BE13EB"/>
    <w:rsid w:val="00BE7BC6"/>
    <w:rsid w:val="00C473EE"/>
    <w:rsid w:val="00C670BB"/>
    <w:rsid w:val="00C80B5C"/>
    <w:rsid w:val="00C81FA0"/>
    <w:rsid w:val="00D27BE7"/>
    <w:rsid w:val="00DB373F"/>
    <w:rsid w:val="00DD1A7E"/>
    <w:rsid w:val="00DD448D"/>
    <w:rsid w:val="00E273CE"/>
    <w:rsid w:val="00E64658"/>
    <w:rsid w:val="00EE0BEE"/>
    <w:rsid w:val="00EF014C"/>
    <w:rsid w:val="00F04129"/>
    <w:rsid w:val="00F52EB7"/>
    <w:rsid w:val="00FA0658"/>
    <w:rsid w:val="00FB1490"/>
    <w:rsid w:val="02390242"/>
    <w:rsid w:val="081014B7"/>
    <w:rsid w:val="0C621FF6"/>
    <w:rsid w:val="10EF12A7"/>
    <w:rsid w:val="201272E6"/>
    <w:rsid w:val="238B14FC"/>
    <w:rsid w:val="267A7939"/>
    <w:rsid w:val="29C045C9"/>
    <w:rsid w:val="2B023AF6"/>
    <w:rsid w:val="2F3B456A"/>
    <w:rsid w:val="36745C27"/>
    <w:rsid w:val="416D1BF0"/>
    <w:rsid w:val="47A54DB1"/>
    <w:rsid w:val="48FC04E3"/>
    <w:rsid w:val="4AD650FF"/>
    <w:rsid w:val="4CDA266D"/>
    <w:rsid w:val="534A57B8"/>
    <w:rsid w:val="575A52A3"/>
    <w:rsid w:val="5C8136C1"/>
    <w:rsid w:val="61F86D39"/>
    <w:rsid w:val="637D2246"/>
    <w:rsid w:val="64265229"/>
    <w:rsid w:val="68C67749"/>
    <w:rsid w:val="69DB29A9"/>
    <w:rsid w:val="714F4CEB"/>
    <w:rsid w:val="79576DB4"/>
    <w:rsid w:val="7C384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autoRedefine/>
    <w:qFormat/>
    <w:uiPriority w:val="9"/>
    <w:pPr>
      <w:keepNext/>
      <w:keepLines/>
      <w:jc w:val="center"/>
      <w:outlineLvl w:val="0"/>
    </w:pPr>
    <w:rPr>
      <w:rFonts w:eastAsia="方正小标宋_GBK"/>
      <w:bCs/>
      <w:kern w:val="44"/>
      <w:sz w:val="44"/>
      <w:szCs w:val="44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unhideWhenUsed/>
    <w:qFormat/>
    <w:uiPriority w:val="99"/>
    <w:rPr>
      <w:sz w:val="24"/>
    </w:rPr>
  </w:style>
  <w:style w:type="paragraph" w:styleId="4">
    <w:name w:val="Balloon Text"/>
    <w:basedOn w:val="1"/>
    <w:link w:val="13"/>
    <w:autoRedefine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qFormat/>
    <w:uiPriority w:val="0"/>
    <w:pPr>
      <w:spacing w:before="100" w:beforeAutospacing="1" w:after="100" w:afterAutospacing="1" w:line="590" w:lineRule="exact"/>
      <w:ind w:firstLine="880" w:firstLineChars="200"/>
      <w:jc w:val="left"/>
    </w:pPr>
    <w:rPr>
      <w:rFonts w:ascii="Calibri" w:hAnsi="Calibri" w:eastAsia="方正仿宋_GBK" w:cs="Times New Roman"/>
      <w:kern w:val="0"/>
      <w:sz w:val="24"/>
      <w:szCs w:val="24"/>
    </w:rPr>
  </w:style>
  <w:style w:type="table" w:styleId="9">
    <w:name w:val="Table Grid"/>
    <w:basedOn w:val="8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脚 Char"/>
    <w:basedOn w:val="10"/>
    <w:link w:val="5"/>
    <w:qFormat/>
    <w:uiPriority w:val="99"/>
    <w:rPr>
      <w:sz w:val="18"/>
      <w:szCs w:val="18"/>
    </w:rPr>
  </w:style>
  <w:style w:type="character" w:customStyle="1" w:styleId="13">
    <w:name w:val="批注框文本 Char"/>
    <w:basedOn w:val="10"/>
    <w:link w:val="4"/>
    <w:autoRedefine/>
    <w:semiHidden/>
    <w:qFormat/>
    <w:uiPriority w:val="99"/>
    <w:rPr>
      <w:sz w:val="18"/>
      <w:szCs w:val="18"/>
    </w:rPr>
  </w:style>
  <w:style w:type="character" w:customStyle="1" w:styleId="14">
    <w:name w:val="页眉 Char"/>
    <w:basedOn w:val="10"/>
    <w:link w:val="6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5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539</Words>
  <Characters>3076</Characters>
  <Lines>25</Lines>
  <Paragraphs>7</Paragraphs>
  <TotalTime>5</TotalTime>
  <ScaleCrop>false</ScaleCrop>
  <LinksUpToDate>false</LinksUpToDate>
  <CharactersWithSpaces>3608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2023-11-27T01:28:00Z</dcterms:created>
  <dc:creator>admin</dc:creator>
  <cp:lastModifiedBy>xtlqgp2012</cp:lastModifiedBy>
  <cp:lastPrinted>2023-11-06T02:12:00Z</cp:lastPrinted>
  <dcterms:modified xsi:type="dcterms:W3CDTF">2023-12-27T06:05:30Z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3E30727D7B1441D0B2183769C7898452_13</vt:lpwstr>
  </property>
</Properties>
</file>