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6C60" w:rsidRPr="00E16C60" w:rsidRDefault="00E16C60" w:rsidP="00E16C60">
      <w:pPr>
        <w:pStyle w:val="a3"/>
        <w:jc w:val="left"/>
        <w:rPr>
          <w:rFonts w:ascii="方正仿宋_GBK" w:eastAsia="方正仿宋_GBK" w:hint="eastAsia"/>
          <w:sz w:val="32"/>
          <w:szCs w:val="32"/>
          <w:lang w:eastAsia="zh-CN"/>
        </w:rPr>
      </w:pPr>
      <w:r w:rsidRPr="00E16C60">
        <w:rPr>
          <w:rFonts w:ascii="方正仿宋_GBK" w:eastAsia="方正仿宋_GBK" w:hint="eastAsia"/>
          <w:sz w:val="32"/>
          <w:szCs w:val="32"/>
          <w:lang w:eastAsia="zh-CN"/>
        </w:rPr>
        <w:t>附件</w:t>
      </w:r>
    </w:p>
    <w:p w:rsidR="00E16C60" w:rsidRDefault="00E16C60" w:rsidP="00E16C60">
      <w:pPr>
        <w:pStyle w:val="a3"/>
        <w:rPr>
          <w:lang w:eastAsia="zh-CN"/>
        </w:rPr>
      </w:pPr>
      <w:r w:rsidRPr="00E16C60">
        <w:rPr>
          <w:rFonts w:hint="eastAsia"/>
          <w:lang w:eastAsia="zh-CN"/>
        </w:rPr>
        <w:t>20</w:t>
      </w:r>
      <w:r>
        <w:rPr>
          <w:lang w:eastAsia="zh-CN"/>
        </w:rPr>
        <w:t>21</w:t>
      </w:r>
      <w:r w:rsidRPr="00E16C60">
        <w:rPr>
          <w:rFonts w:hint="eastAsia"/>
          <w:lang w:eastAsia="zh-CN"/>
        </w:rPr>
        <w:t>年江苏省重点领域首版次软件产品</w:t>
      </w:r>
    </w:p>
    <w:p w:rsidR="00E16C60" w:rsidRDefault="00E16C60" w:rsidP="00E16C60">
      <w:pPr>
        <w:pStyle w:val="a3"/>
        <w:rPr>
          <w:lang w:eastAsia="zh-CN"/>
        </w:rPr>
      </w:pPr>
      <w:r w:rsidRPr="00E16C60">
        <w:rPr>
          <w:rFonts w:hint="eastAsia"/>
          <w:lang w:eastAsia="zh-CN"/>
        </w:rPr>
        <w:t>征集拟推广</w:t>
      </w:r>
      <w:r w:rsidRPr="00E16C60">
        <w:rPr>
          <w:rFonts w:hint="eastAsia"/>
        </w:rPr>
        <w:t>首版次软件</w:t>
      </w:r>
      <w:r w:rsidRPr="00E16C60">
        <w:rPr>
          <w:lang w:eastAsia="zh-CN"/>
        </w:rPr>
        <w:t>产品</w:t>
      </w:r>
      <w:r w:rsidRPr="00E16C60">
        <w:rPr>
          <w:rFonts w:hint="eastAsia"/>
          <w:lang w:eastAsia="zh-CN"/>
        </w:rPr>
        <w:t>名单</w:t>
      </w:r>
    </w:p>
    <w:p w:rsidR="001B2DD8" w:rsidRDefault="00E16C60" w:rsidP="00E16C60">
      <w:pPr>
        <w:pStyle w:val="a3"/>
        <w:rPr>
          <w:lang w:eastAsia="zh-CN"/>
        </w:rPr>
      </w:pPr>
      <w:r w:rsidRPr="001A603F">
        <w:rPr>
          <w:rFonts w:ascii="方正楷体_GBK" w:eastAsia="方正楷体_GBK" w:hint="eastAsia"/>
          <w:sz w:val="28"/>
          <w:lang w:eastAsia="zh-CN"/>
        </w:rPr>
        <w:t>（排名不分先后）</w:t>
      </w:r>
    </w:p>
    <w:p w:rsidR="00E16C60" w:rsidRDefault="00E16C60"/>
    <w:tbl>
      <w:tblPr>
        <w:tblW w:w="907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3970"/>
        <w:gridCol w:w="5103"/>
      </w:tblGrid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</w:tcPr>
          <w:p w:rsidR="00E16C60" w:rsidRPr="00E16C60" w:rsidRDefault="00E16C60" w:rsidP="00E16C60">
            <w:pPr>
              <w:widowControl/>
              <w:jc w:val="center"/>
              <w:rPr>
                <w:rFonts w:ascii="方正黑体_GBK" w:eastAsia="方正黑体_GBK" w:hAnsi="等线" w:cs="宋体" w:hint="eastAsia"/>
                <w:color w:val="000000"/>
                <w:kern w:val="0"/>
                <w:sz w:val="24"/>
                <w:szCs w:val="24"/>
              </w:rPr>
            </w:pPr>
            <w:r w:rsidRPr="00E16C60">
              <w:rPr>
                <w:rFonts w:ascii="方正黑体_GBK" w:eastAsia="方正黑体_GBK" w:hAnsi="等线" w:cs="宋体" w:hint="eastAsia"/>
                <w:color w:val="000000"/>
                <w:kern w:val="0"/>
                <w:sz w:val="24"/>
                <w:szCs w:val="24"/>
              </w:rPr>
              <w:t>送征单位</w:t>
            </w:r>
          </w:p>
        </w:tc>
        <w:tc>
          <w:tcPr>
            <w:tcW w:w="5103" w:type="dxa"/>
            <w:shd w:val="clear" w:color="auto" w:fill="FFFFFF" w:themeFill="background1"/>
            <w:vAlign w:val="center"/>
          </w:tcPr>
          <w:p w:rsidR="00E16C60" w:rsidRPr="00E16C60" w:rsidRDefault="00E16C60" w:rsidP="00E16C60">
            <w:pPr>
              <w:widowControl/>
              <w:jc w:val="center"/>
              <w:rPr>
                <w:rFonts w:ascii="方正黑体_GBK" w:eastAsia="方正黑体_GBK" w:hAnsi="等线" w:cs="宋体" w:hint="eastAsia"/>
                <w:color w:val="000000"/>
                <w:kern w:val="0"/>
                <w:sz w:val="24"/>
                <w:szCs w:val="24"/>
              </w:rPr>
            </w:pPr>
            <w:r w:rsidRPr="00E16C60">
              <w:rPr>
                <w:rFonts w:ascii="方正黑体_GBK" w:eastAsia="方正黑体_GBK" w:hAnsi="等线" w:cs="宋体" w:hint="eastAsia"/>
                <w:color w:val="000000"/>
                <w:kern w:val="0"/>
                <w:sz w:val="24"/>
                <w:szCs w:val="24"/>
              </w:rPr>
              <w:t>产品名称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南京科远智慧科技集团股份有限公司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科远NT6000分散控制系统软件V5.0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苏州同元软控信息技术有限公司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面向行业场景（航空）的工业APP集成测试软件V1.0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江苏易安联网络技术有限公司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易安联EnCASB云应用安全访问平台软件V1.0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永中软件股份有限公司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永中文档在线预览软件V4.0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无锡中科光电技术有限公司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中科光电爱蓝网绩效服务分析软件V1.0</w:t>
            </w:r>
          </w:p>
        </w:tc>
        <w:bookmarkStart w:id="0" w:name="_GoBack"/>
        <w:bookmarkEnd w:id="0"/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南京安元科技有限公司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安元危化品全生命周期监管信息平台系统V1.0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南京网眼信息技术有限公司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网眼信息移动安全检测发布平台软件V1.0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无锡航天江南数据系统科技有限公司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航天江南签名验签服务软件（V1.0.0）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无锡微茗智能科技有限公司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微茗 Masterlink 伺服驱动器嵌入式多轴控制软件V1.0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江苏中威科技软件系统有限公司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中威国产化办公自动化系统软件V1.0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江苏实达迪美数据处理有限公司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实达迪美可视化大屏展示系统V1.0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中科曙光南京研究院有限公司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曙光政务数据中台系统V1.0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中船重工奥蓝托无锡软件技术有限公司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船舶水动力学CFD求解器软件 V2.0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苏州中科天启遥感科技有限公司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单幅遥感影像融合处理软件V1.0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江苏长天智远交通科技有限公司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ITSSKY视频上云网关平台软件（简称：视频上云网关平台软件）V1.0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江苏中科惠软信息技术有限公司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中科惠软青绿蓝环境综合监管一体化工作平台软件V1.0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江苏安超云软件有限公司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安超虚拟化软件V1.0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lastRenderedPageBreak/>
              <w:t>南京赛宁信息技术有限公司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楚门实网演练平台V1.0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扬州蓝翔机电工程有限公司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蓝翔SCADA截流井控制系统软件V1.0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江苏运时数据软件股份有限公司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运时大数据中枢平台软件V1.0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天地（常州）自动化股份有限公司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天地自动化智能化矿山基础信息平台核心软件V1.0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江苏敏捷科技股份有限公司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敏捷数据安全卫士系统软件V4.0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江苏东华测试技术股份有限公司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东华测试故障报警系统软件V1.0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云境商务智能研究院南京有限公司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云境粮农食品质量安全追溯管理平台V1.0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江苏风云科技服务有限公司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风云政策计算器软件V1.0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江苏苏宁云计算有限公司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SUONE云ERP系统[简称：SUONE]V1.0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江苏卓易信息科技股份有限公司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卓易智卓数字办公云平台软件[简称：易工作]V1.0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江苏金恒信息科技股份有限公司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金恒全栈式工业互联网平台门户软件V1.0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华晓精密工业（苏州）有限公司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华晓双车联动系统软件V1.0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江苏达科信息科技有限公司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达科自助式数据分析平台软件V1.0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南京铉盈网络科技有限公司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铉盈智能材料管理系统V1.0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苏州博纳讯动软件有限公司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博纳BeyondEdge边缘计算系统软件V1.0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苏州市环亚数据技术有限公司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环亚高数通医院信息平台系统软件V2.0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苏州瀚川智能科技股份有限公司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瀚川智能水滴智造运营系统MOSV1.0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品冠物联科技有限公司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品冠资产智能化管理平台V1.0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江苏领坤生物科技有限公司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领坤高通量DNA/RNA合成仪控制软件V1.0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浩鲸云计算科技股份有限公司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浩鲸科技应急指挥辅助决策系统软件V1.0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江苏荣泽信息科技股份有限公司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荣泽企业级区块链平台管理软件-V2.0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蓝深远望科技股份有限公司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蓝深远望网络安全管理运维服务平台 V2.0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lastRenderedPageBreak/>
              <w:t>江苏索迩软件技术有限公司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索迩执勤消防动态栏智慧屏系统V1.0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江苏畅远信息科技有限公司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知识产权数据监控平台V1.0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南京慕测信息科技有限公司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慕测群体智能测试系统[简称:MT-CIT]V1.0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江苏星网软件有限公司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星网智慧政务办公平台V1.0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江苏意源科技有限公司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意源基于国产平台统一身份认证系统软件V1.0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江苏中科西北星信息科技有限公司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养老服务机构运营安全检查系统V1.0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江苏开拓信息与系统有限公司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开拓大数据融合服务平台软件V2.0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浩鲸新智能科技股份有限公司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浩鲸智能政务业务物流中心平台软件V1.0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江苏亿友慧云软件股份有限公司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亿友慧云智慧城市运行管理中心平台软件V3.0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无锡九方科技有限公司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船舶气象导航智能航线规划系统V1.0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江苏睿泰数字传媒有限公司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睿泰HTML5版Diibee富媒体教材制作软件V1.0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江苏谷德运维信息技术有限公司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谷德应急指挥调度系统软件V1.0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苏州北塔软件科技有限公司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北塔安全服务管理软件v1.0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苏州广立信息技术有限公司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广立智慧物联一体化管理平台软件V1.0</w:t>
            </w:r>
          </w:p>
        </w:tc>
      </w:tr>
      <w:tr w:rsidR="00E16C60" w:rsidRPr="00E16C60" w:rsidTr="00E16C60">
        <w:trPr>
          <w:trHeight w:val="600"/>
        </w:trPr>
        <w:tc>
          <w:tcPr>
            <w:tcW w:w="3970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南京迈特望科技股份有限公司</w:t>
            </w:r>
          </w:p>
        </w:tc>
        <w:tc>
          <w:tcPr>
            <w:tcW w:w="5103" w:type="dxa"/>
            <w:shd w:val="clear" w:color="auto" w:fill="FFFFFF" w:themeFill="background1"/>
            <w:vAlign w:val="center"/>
            <w:hideMark/>
          </w:tcPr>
          <w:p w:rsidR="00E16C60" w:rsidRPr="00E16C60" w:rsidRDefault="00E16C60" w:rsidP="00E16C60">
            <w:pPr>
              <w:widowControl/>
              <w:jc w:val="center"/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</w:pPr>
            <w:r w:rsidRPr="00E16C60">
              <w:rPr>
                <w:rFonts w:ascii="方正仿宋_GBK" w:eastAsia="方正仿宋_GBK" w:hAnsi="等线" w:cs="宋体" w:hint="eastAsia"/>
                <w:color w:val="000000"/>
                <w:kern w:val="0"/>
                <w:szCs w:val="21"/>
              </w:rPr>
              <w:t>迈特望安馨养老服务平台系统软件V1.0</w:t>
            </w:r>
          </w:p>
        </w:tc>
      </w:tr>
    </w:tbl>
    <w:p w:rsidR="00E16C60" w:rsidRPr="00E16C60" w:rsidRDefault="00E16C60">
      <w:pPr>
        <w:rPr>
          <w:rFonts w:hint="eastAsia"/>
        </w:rPr>
      </w:pPr>
    </w:p>
    <w:sectPr w:rsidR="00E16C60" w:rsidRPr="00E16C60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7C38" w:rsidRDefault="00567C38" w:rsidP="00E16C60">
      <w:r>
        <w:separator/>
      </w:r>
    </w:p>
  </w:endnote>
  <w:endnote w:type="continuationSeparator" w:id="0">
    <w:p w:rsidR="00567C38" w:rsidRDefault="00567C38" w:rsidP="00E16C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6C60" w:rsidRPr="00E16C60" w:rsidRDefault="00E16C60">
    <w:pPr>
      <w:pStyle w:val="a6"/>
      <w:jc w:val="center"/>
      <w:rPr>
        <w:rFonts w:ascii="Times New Roman" w:hAnsi="Times New Roman" w:cs="Times New Roman"/>
        <w:sz w:val="30"/>
        <w:szCs w:val="30"/>
      </w:rPr>
    </w:pPr>
    <w:r w:rsidRPr="00E16C60">
      <w:rPr>
        <w:rFonts w:ascii="Times New Roman" w:hAnsi="Times New Roman" w:cs="Times New Roman"/>
        <w:sz w:val="30"/>
        <w:szCs w:val="30"/>
      </w:rPr>
      <w:t>-</w:t>
    </w:r>
    <w:sdt>
      <w:sdtPr>
        <w:rPr>
          <w:rFonts w:ascii="Times New Roman" w:hAnsi="Times New Roman" w:cs="Times New Roman"/>
          <w:sz w:val="30"/>
          <w:szCs w:val="30"/>
        </w:rPr>
        <w:id w:val="-1963101687"/>
        <w:docPartObj>
          <w:docPartGallery w:val="Page Numbers (Bottom of Page)"/>
          <w:docPartUnique/>
        </w:docPartObj>
      </w:sdtPr>
      <w:sdtContent>
        <w:r w:rsidRPr="00E16C60">
          <w:rPr>
            <w:rFonts w:ascii="Times New Roman" w:hAnsi="Times New Roman" w:cs="Times New Roman"/>
            <w:sz w:val="30"/>
            <w:szCs w:val="30"/>
          </w:rPr>
          <w:fldChar w:fldCharType="begin"/>
        </w:r>
        <w:r w:rsidRPr="00E16C60">
          <w:rPr>
            <w:rFonts w:ascii="Times New Roman" w:hAnsi="Times New Roman" w:cs="Times New Roman"/>
            <w:sz w:val="30"/>
            <w:szCs w:val="30"/>
          </w:rPr>
          <w:instrText>PAGE   \* MERGEFORMAT</w:instrText>
        </w:r>
        <w:r w:rsidRPr="00E16C60">
          <w:rPr>
            <w:rFonts w:ascii="Times New Roman" w:hAnsi="Times New Roman" w:cs="Times New Roman"/>
            <w:sz w:val="30"/>
            <w:szCs w:val="30"/>
          </w:rPr>
          <w:fldChar w:fldCharType="separate"/>
        </w:r>
        <w:r w:rsidRPr="00E16C60">
          <w:rPr>
            <w:rFonts w:ascii="Times New Roman" w:hAnsi="Times New Roman" w:cs="Times New Roman"/>
            <w:noProof/>
            <w:sz w:val="30"/>
            <w:szCs w:val="30"/>
            <w:lang w:val="zh-CN"/>
          </w:rPr>
          <w:t>2</w:t>
        </w:r>
        <w:r w:rsidRPr="00E16C60">
          <w:rPr>
            <w:rFonts w:ascii="Times New Roman" w:hAnsi="Times New Roman" w:cs="Times New Roman"/>
            <w:sz w:val="30"/>
            <w:szCs w:val="30"/>
          </w:rPr>
          <w:fldChar w:fldCharType="end"/>
        </w:r>
        <w:r w:rsidRPr="00E16C60">
          <w:rPr>
            <w:rFonts w:ascii="Times New Roman" w:hAnsi="Times New Roman" w:cs="Times New Roman"/>
            <w:sz w:val="30"/>
            <w:szCs w:val="30"/>
          </w:rPr>
          <w:t>-</w:t>
        </w:r>
      </w:sdtContent>
    </w:sdt>
  </w:p>
  <w:p w:rsidR="00E16C60" w:rsidRDefault="00E16C6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7C38" w:rsidRDefault="00567C38" w:rsidP="00E16C60">
      <w:r>
        <w:separator/>
      </w:r>
    </w:p>
  </w:footnote>
  <w:footnote w:type="continuationSeparator" w:id="0">
    <w:p w:rsidR="00567C38" w:rsidRDefault="00567C38" w:rsidP="00E16C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60"/>
    <w:rsid w:val="001B2DD8"/>
    <w:rsid w:val="00567C38"/>
    <w:rsid w:val="00E16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C5D203"/>
  <w15:chartTrackingRefBased/>
  <w15:docId w15:val="{E96FEB54-8F18-4E3F-86D8-1ACDA5882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标题"/>
    <w:basedOn w:val="a"/>
    <w:link w:val="Char"/>
    <w:qFormat/>
    <w:rsid w:val="00E16C60"/>
    <w:pPr>
      <w:spacing w:line="560" w:lineRule="exact"/>
      <w:jc w:val="center"/>
    </w:pPr>
    <w:rPr>
      <w:rFonts w:ascii="方正小标宋_GBK" w:eastAsia="方正小标宋_GBK" w:hAnsi="方正小标宋_GBK" w:cs="Times New Roman"/>
      <w:bCs/>
      <w:kern w:val="28"/>
      <w:sz w:val="44"/>
      <w:szCs w:val="44"/>
      <w:lang w:val="x-none" w:eastAsia="x-none"/>
    </w:rPr>
  </w:style>
  <w:style w:type="character" w:customStyle="1" w:styleId="Char">
    <w:name w:val="公文标题 Char"/>
    <w:link w:val="a3"/>
    <w:rsid w:val="00E16C60"/>
    <w:rPr>
      <w:rFonts w:ascii="方正小标宋_GBK" w:eastAsia="方正小标宋_GBK" w:hAnsi="方正小标宋_GBK" w:cs="Times New Roman"/>
      <w:bCs/>
      <w:kern w:val="28"/>
      <w:sz w:val="44"/>
      <w:szCs w:val="44"/>
      <w:lang w:val="x-none" w:eastAsia="x-none"/>
    </w:rPr>
  </w:style>
  <w:style w:type="paragraph" w:styleId="a4">
    <w:name w:val="header"/>
    <w:basedOn w:val="a"/>
    <w:link w:val="a5"/>
    <w:uiPriority w:val="99"/>
    <w:unhideWhenUsed/>
    <w:rsid w:val="00E16C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E16C6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E16C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E16C6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27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292</Words>
  <Characters>1670</Characters>
  <Application>Microsoft Office Word</Application>
  <DocSecurity>0</DocSecurity>
  <Lines>13</Lines>
  <Paragraphs>3</Paragraphs>
  <ScaleCrop>false</ScaleCrop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2021-09-26T06:06:00Z</dcterms:created>
  <dcterms:modified xsi:type="dcterms:W3CDTF">2021-09-26T06:11:00Z</dcterms:modified>
</cp:coreProperties>
</file>