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360" w:lineRule="auto"/>
        <w:rPr>
          <w:rFonts w:ascii="方正楷体_GBK" w:hAnsi="方正仿宋_GBK" w:eastAsia="方正楷体_GBK"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仿宋_GBK" w:eastAsia="方正楷体_GBK"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  <w:t>附件</w:t>
      </w:r>
      <w:r>
        <w:rPr>
          <w:rFonts w:ascii="方正楷体_GBK" w:hAnsi="方正仿宋_GBK" w:eastAsia="方正楷体_GBK"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  <w:t>2</w:t>
      </w:r>
    </w:p>
    <w:p>
      <w:pPr>
        <w:jc w:val="center"/>
        <w:rPr>
          <w:rFonts w:ascii="方正小标宋_GBK" w:eastAsia="方正小标宋_GBK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方正小标宋_GBK" w:eastAsia="方正小标宋_GBK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方正小标宋_GBK" w:eastAsia="方正小标宋_GBK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方正黑体_GBK" w:hAnsi="方正小标宋简体" w:eastAsia="方正黑体_GBK"/>
          <w:color w:val="000000" w:themeColor="text1"/>
          <w:sz w:val="52"/>
          <w:szCs w:val="5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小标宋简体" w:eastAsia="方正黑体_GBK"/>
          <w:color w:val="000000" w:themeColor="text1"/>
          <w:sz w:val="52"/>
          <w:szCs w:val="52"/>
          <w:shd w:val="clear" w:color="auto" w:fill="FFFFFF"/>
          <w14:textFill>
            <w14:solidFill>
              <w14:schemeClr w14:val="tx1"/>
            </w14:solidFill>
          </w14:textFill>
        </w:rPr>
        <w:t>省“互联网+先进制造业”特色产业</w:t>
      </w:r>
    </w:p>
    <w:p>
      <w:pPr>
        <w:jc w:val="center"/>
        <w:rPr>
          <w:rFonts w:ascii="方正黑体_GBK" w:hAnsi="方正小标宋简体" w:eastAsia="方正黑体_GBK"/>
          <w:color w:val="000000" w:themeColor="text1"/>
          <w:sz w:val="52"/>
          <w:szCs w:val="5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小标宋简体" w:eastAsia="方正黑体_GBK"/>
          <w:color w:val="000000" w:themeColor="text1"/>
          <w:sz w:val="52"/>
          <w:szCs w:val="52"/>
          <w:shd w:val="clear" w:color="auto" w:fill="FFFFFF"/>
          <w14:textFill>
            <w14:solidFill>
              <w14:schemeClr w14:val="tx1"/>
            </w14:solidFill>
          </w14:textFill>
        </w:rPr>
        <w:t>基地申报书</w:t>
      </w:r>
    </w:p>
    <w:p>
      <w:pPr>
        <w:jc w:val="center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1699" w:firstLineChars="607"/>
        <w:jc w:val="left"/>
        <w:rPr>
          <w:rFonts w:ascii="黑体" w:hAnsi="黑体" w:eastAsia="黑体" w:cs="仿宋_GB2312"/>
          <w:color w:val="000000" w:themeColor="text1"/>
          <w:sz w:val="28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申</w:t>
      </w:r>
      <w:r>
        <w:rPr>
          <w:rFonts w:ascii="黑体" w:hAnsi="黑体" w:eastAsia="黑体" w:cs="仿宋_GB2312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报单位（盖章）</w:t>
      </w:r>
      <w:r>
        <w:rPr>
          <w:rFonts w:hint="eastAsia" w:ascii="黑体" w:hAnsi="黑体" w:eastAsia="黑体" w:cs="仿宋_GB2312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黑体" w:hAnsi="黑体" w:eastAsia="黑体" w:cs="仿宋_GB2312"/>
          <w:color w:val="000000" w:themeColor="text1"/>
          <w:sz w:val="28"/>
          <w:szCs w:val="32"/>
          <w:u w:val="single"/>
          <w14:textFill>
            <w14:solidFill>
              <w14:schemeClr w14:val="tx1"/>
            </w14:solidFill>
          </w14:textFill>
        </w:rPr>
        <w:t>＿＿＿＿＿＿＿＿＿＿＿＿</w:t>
      </w:r>
    </w:p>
    <w:p>
      <w:pPr>
        <w:ind w:firstLine="1699" w:firstLineChars="607"/>
        <w:jc w:val="left"/>
        <w:rPr>
          <w:rFonts w:ascii="黑体" w:hAnsi="黑体" w:eastAsia="黑体" w:cs="仿宋_GB2312"/>
          <w:color w:val="000000" w:themeColor="text1"/>
          <w:sz w:val="28"/>
          <w:szCs w:val="32"/>
          <w:u w:val="single"/>
          <w14:textFill>
            <w14:solidFill>
              <w14:schemeClr w14:val="tx1"/>
            </w14:solidFill>
          </w14:textFill>
        </w:rPr>
      </w:pPr>
    </w:p>
    <w:p>
      <w:pPr>
        <w:ind w:firstLine="1699" w:firstLineChars="607"/>
        <w:jc w:val="left"/>
        <w:rPr>
          <w:rFonts w:ascii="黑体" w:hAnsi="黑体" w:eastAsia="黑体" w:cs="仿宋_GB2312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1699" w:firstLineChars="607"/>
        <w:jc w:val="left"/>
        <w:rPr>
          <w:rFonts w:ascii="黑体" w:hAnsi="黑体" w:eastAsia="黑体" w:cs="仿宋_GB2312"/>
          <w:color w:val="000000" w:themeColor="text1"/>
          <w:sz w:val="28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推荐单位（盖章）：</w:t>
      </w:r>
      <w:r>
        <w:rPr>
          <w:rFonts w:hint="eastAsia" w:ascii="黑体" w:hAnsi="黑体" w:eastAsia="黑体" w:cs="仿宋_GB2312"/>
          <w:color w:val="000000" w:themeColor="text1"/>
          <w:sz w:val="28"/>
          <w:szCs w:val="32"/>
          <w:u w:val="single"/>
          <w14:textFill>
            <w14:solidFill>
              <w14:schemeClr w14:val="tx1"/>
            </w14:solidFill>
          </w14:textFill>
        </w:rPr>
        <w:t>＿＿＿＿＿＿＿＿＿＿＿＿</w:t>
      </w:r>
    </w:p>
    <w:p>
      <w:pPr>
        <w:ind w:firstLine="1699" w:firstLineChars="607"/>
        <w:jc w:val="left"/>
        <w:rPr>
          <w:rFonts w:ascii="黑体" w:hAnsi="黑体" w:eastAsia="黑体" w:cs="仿宋_GB2312"/>
          <w:color w:val="000000" w:themeColor="text1"/>
          <w:sz w:val="28"/>
          <w:szCs w:val="32"/>
          <w:u w:val="single"/>
          <w14:textFill>
            <w14:solidFill>
              <w14:schemeClr w14:val="tx1"/>
            </w14:solidFill>
          </w14:textFill>
        </w:rPr>
      </w:pPr>
    </w:p>
    <w:p>
      <w:pPr>
        <w:ind w:firstLine="1699" w:firstLineChars="607"/>
        <w:jc w:val="left"/>
        <w:rPr>
          <w:rFonts w:ascii="黑体" w:hAnsi="黑体" w:eastAsia="黑体" w:cs="仿宋_GB2312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1699" w:firstLineChars="607"/>
        <w:jc w:val="left"/>
        <w:rPr>
          <w:rFonts w:ascii="黑体" w:hAnsi="黑体" w:eastAsia="黑体" w:cs="仿宋_GB2312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 xml:space="preserve">申  </w:t>
      </w:r>
      <w:r>
        <w:rPr>
          <w:rFonts w:ascii="黑体" w:hAnsi="黑体" w:eastAsia="黑体" w:cs="仿宋_GB2312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报</w:t>
      </w:r>
      <w:r>
        <w:rPr>
          <w:rFonts w:hint="eastAsia" w:ascii="黑体" w:hAnsi="黑体" w:eastAsia="黑体" w:cs="仿宋_GB2312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黑体" w:hAnsi="黑体" w:eastAsia="黑体" w:cs="仿宋_GB2312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黑体" w:hAnsi="黑体" w:eastAsia="黑体" w:cs="仿宋_GB2312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黑体" w:hAnsi="黑体" w:eastAsia="黑体" w:cs="仿宋_GB2312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 xml:space="preserve">期 </w:t>
      </w:r>
      <w:r>
        <w:rPr>
          <w:rFonts w:hint="eastAsia" w:ascii="黑体" w:hAnsi="黑体" w:eastAsia="黑体" w:cs="仿宋_GB2312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黑体" w:hAnsi="黑体" w:eastAsia="黑体" w:cs="仿宋_GB2312"/>
          <w:color w:val="000000" w:themeColor="text1"/>
          <w:sz w:val="28"/>
          <w:szCs w:val="32"/>
          <w:u w:val="single"/>
          <w14:textFill>
            <w14:solidFill>
              <w14:schemeClr w14:val="tx1"/>
            </w14:solidFill>
          </w14:textFill>
        </w:rPr>
        <w:t>＿＿＿＿＿＿＿＿＿＿＿＿</w:t>
      </w:r>
    </w:p>
    <w:p>
      <w:pPr>
        <w:widowControl/>
        <w:jc w:val="left"/>
        <w:rPr>
          <w:rFonts w:ascii="黑体" w:hAnsi="黑体" w:eastAsia="黑体" w:cs="仿宋_GB2312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仿宋_GB2312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br w:type="page"/>
      </w:r>
    </w:p>
    <w:p>
      <w:pPr>
        <w:widowControl/>
        <w:ind w:firstLine="640" w:firstLineChars="200"/>
        <w:jc w:val="left"/>
        <w:rPr>
          <w:rFonts w:ascii="方正黑体_GBK" w:hAnsi="黑体" w:eastAsia="方正黑体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黑体" w:eastAsia="方正黑体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一、基本条件</w:t>
      </w:r>
    </w:p>
    <w:tbl>
      <w:tblPr>
        <w:tblStyle w:val="6"/>
        <w:tblW w:w="893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4"/>
        <w:gridCol w:w="2291"/>
        <w:gridCol w:w="15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方正黑体_GBK" w:hAnsi="黑体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黑体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（一）基础情况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方正黑体_GBK" w:hAnsi="黑体" w:eastAsia="方正黑体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黑体" w:eastAsia="方正黑体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方正黑体_GBK" w:hAnsi="黑体" w:eastAsia="方正黑体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黑体" w:eastAsia="方正黑体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区域工业产值（亿元）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51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主营业务收入达到</w:t>
            </w:r>
            <w:r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eastAsia"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亿元的工业企业数量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1-10家 </w:t>
            </w:r>
            <w:r>
              <w:rPr>
                <w:rFonts w:hint="eastAsia"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10-50家 </w:t>
            </w:r>
            <w:r>
              <w:rPr>
                <w:rFonts w:hint="eastAsia"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50家以上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51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相关企业</w:t>
            </w:r>
            <w:r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51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主营业务收入介于</w:t>
            </w:r>
            <w:r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亿元~</w:t>
            </w:r>
            <w:r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eastAsia"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亿元的工业企业数量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1-10家 </w:t>
            </w:r>
            <w:r>
              <w:rPr>
                <w:rFonts w:hint="eastAsia"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10-50家 </w:t>
            </w:r>
            <w:r>
              <w:rPr>
                <w:rFonts w:hint="eastAsia"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50家以上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相关企业</w:t>
            </w:r>
            <w:r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</w:trPr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区域特色产业情况（产业整体情况简述以及在全国范围内的位置）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方正仿宋_GBK" w:hAnsi="黑体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</w:trPr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园区（区域）级别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sym w:font="Wingdings 2" w:char="F0A3"/>
            </w:r>
            <w:r>
              <w:rPr>
                <w:rFonts w:hint="eastAsia"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国家级</w:t>
            </w:r>
          </w:p>
          <w:p>
            <w:pPr>
              <w:spacing w:line="440" w:lineRule="exact"/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sym w:font="Wingdings 2" w:char="F0A3"/>
            </w:r>
            <w:r>
              <w:rPr>
                <w:rFonts w:hint="eastAsia"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省级</w:t>
            </w:r>
          </w:p>
          <w:p>
            <w:pPr>
              <w:spacing w:line="440" w:lineRule="exact"/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sym w:font="Wingdings 2" w:char="F0A3"/>
            </w:r>
            <w:r>
              <w:rPr>
                <w:rFonts w:hint="eastAsia"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新型工业化示范基地</w:t>
            </w:r>
          </w:p>
          <w:p>
            <w:pPr>
              <w:spacing w:line="440" w:lineRule="exact"/>
              <w:rPr>
                <w:rFonts w:ascii="方正仿宋_GBK" w:hAnsi="黑体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sym w:font="Wingdings 2" w:char="F0A3"/>
            </w:r>
            <w:r>
              <w:rPr>
                <w:rFonts w:hint="eastAsia"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51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获得国家级</w:t>
            </w:r>
            <w:r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/省级相关试点示范区资质情况（列举资质名称、获得时间）</w:t>
            </w:r>
          </w:p>
        </w:tc>
        <w:tc>
          <w:tcPr>
            <w:tcW w:w="2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方正黑体_GBK" w:hAnsi="黑体" w:eastAsia="方正黑体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黑体" w:eastAsia="方正黑体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荣誉名称</w:t>
            </w: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方正黑体_GBK" w:hAnsi="黑体" w:eastAsia="方正黑体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黑体" w:eastAsia="方正黑体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获得</w:t>
            </w:r>
            <w:r>
              <w:rPr>
                <w:rFonts w:ascii="方正黑体_GBK" w:hAnsi="黑体" w:eastAsia="方正黑体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510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51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40" w:lineRule="exact"/>
        <w:rPr>
          <w:rFonts w:ascii="仿宋_GB2312" w:hAnsi="仿宋" w:eastAsia="仿宋_GB2312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tbl>
      <w:tblPr>
        <w:tblStyle w:val="6"/>
        <w:tblW w:w="893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1"/>
        <w:gridCol w:w="2408"/>
        <w:gridCol w:w="319"/>
        <w:gridCol w:w="1500"/>
        <w:gridCol w:w="22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方正黑体_GBK" w:hAnsi="黑体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黑体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（二）工业互联网产业支撑能力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方正黑体_GBK" w:hAnsi="黑体" w:eastAsia="方正黑体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方正黑体_GBK" w:hAnsi="黑体" w:eastAsia="方正黑体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37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方正黑体_GBK" w:hAnsi="黑体" w:eastAsia="方正黑体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黑体" w:eastAsia="方正黑体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数量（截止</w:t>
            </w:r>
            <w:r>
              <w:rPr>
                <w:rFonts w:ascii="方正黑体_GBK" w:hAnsi="黑体" w:eastAsia="方正黑体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2022</w:t>
            </w:r>
            <w:r>
              <w:rPr>
                <w:rFonts w:hint="eastAsia" w:ascii="方正黑体_GBK" w:hAnsi="黑体" w:eastAsia="方正黑体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方正黑体_GBK" w:hAnsi="黑体" w:eastAsia="方正黑体_GBK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方正黑体_GBK" w:hAnsi="黑体" w:eastAsia="方正黑体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工业互联网相关产业</w:t>
            </w:r>
            <w:r>
              <w:rPr>
                <w:rFonts w:ascii="方正仿宋_GBK" w:hAnsi="仿宋" w:eastAsia="方正仿宋_GBK"/>
                <w:color w:val="000000" w:themeColor="text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规模以上企业</w:t>
            </w:r>
          </w:p>
        </w:tc>
        <w:tc>
          <w:tcPr>
            <w:tcW w:w="37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1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入选省市智能化改造和数字化转型服务资源池</w:t>
            </w:r>
            <w:r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</w:t>
            </w: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和</w:t>
            </w:r>
            <w:r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37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国家级</w:t>
            </w:r>
            <w:r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/省市级工业互联网平台专项项目</w:t>
            </w:r>
          </w:p>
        </w:tc>
        <w:tc>
          <w:tcPr>
            <w:tcW w:w="37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方正楷体_GBK" w:hAnsi="仿宋" w:eastAsia="方正楷体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楷体" w:eastAsia="方正楷体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国家级</w:t>
            </w:r>
            <w:r>
              <w:rPr>
                <w:rFonts w:ascii="方正楷体_GBK" w:hAnsi="楷体" w:eastAsia="方正楷体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/省市级工业互联网平台专项项目情况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工业互联网平台名称</w:t>
            </w:r>
          </w:p>
        </w:tc>
        <w:tc>
          <w:tcPr>
            <w:tcW w:w="2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建设单位</w:t>
            </w:r>
          </w:p>
        </w:tc>
        <w:tc>
          <w:tcPr>
            <w:tcW w:w="1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服务行业或方向</w:t>
            </w:r>
          </w:p>
        </w:tc>
        <w:tc>
          <w:tcPr>
            <w:tcW w:w="22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平台服务企业</w:t>
            </w:r>
            <w:r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楷体_GBK" w:hAnsi="楷体" w:eastAsia="方正楷体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楷体" w:eastAsia="方正楷体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工业</w:t>
            </w:r>
            <w:r>
              <w:rPr>
                <w:rFonts w:ascii="方正楷体_GBK" w:hAnsi="楷体" w:eastAsia="方正楷体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互联网</w:t>
            </w:r>
            <w:r>
              <w:rPr>
                <w:rFonts w:hint="eastAsia" w:ascii="方正楷体_GBK" w:hAnsi="楷体" w:eastAsia="方正楷体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产品</w:t>
            </w:r>
            <w:r>
              <w:rPr>
                <w:rFonts w:ascii="方正楷体_GBK" w:hAnsi="楷体" w:eastAsia="方正楷体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供应商情况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企业</w:t>
            </w:r>
            <w:r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2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产品</w:t>
            </w:r>
            <w:r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1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典型产品名称</w:t>
            </w:r>
          </w:p>
        </w:tc>
        <w:tc>
          <w:tcPr>
            <w:tcW w:w="22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年收入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方正仿宋_GBK" w:hAnsi="仿宋" w:eastAsia="方正仿宋_GBK"/>
                <w:i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_GB2312" w:eastAsia="方正仿宋_GBK"/>
                <w:i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工业互联网网络、标识解析、平台、工业软件与工业</w:t>
            </w:r>
            <w:r>
              <w:rPr>
                <w:rFonts w:ascii="方正仿宋_GBK" w:hAnsi="仿宋_GB2312" w:eastAsia="方正仿宋_GBK"/>
                <w:i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APP、工业大数据、工业互联网安全</w:t>
            </w:r>
          </w:p>
        </w:tc>
        <w:tc>
          <w:tcPr>
            <w:tcW w:w="1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/>
    <w:tbl>
      <w:tblPr>
        <w:tblStyle w:val="6"/>
        <w:tblW w:w="893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8"/>
        <w:gridCol w:w="4252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方正黑体_GBK" w:hAnsi="黑体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黑体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（三）平台建设应用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获得国家级</w:t>
            </w:r>
            <w:r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/省级</w:t>
            </w: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工业互联网相关项目名称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建设单位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获评时间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获得工信部平台+基地/园区试点（示范）相关项目名称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建设单位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获评时间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星级</w:t>
            </w:r>
            <w:r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上云</w:t>
            </w: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上云</w:t>
            </w:r>
            <w:r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星级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获评</w:t>
            </w:r>
            <w:r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省工业</w:t>
            </w:r>
            <w:r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互联网</w:t>
            </w: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标杆工厂</w:t>
            </w:r>
          </w:p>
          <w:p>
            <w:pPr>
              <w:spacing w:line="36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行业领域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40" w:lineRule="exact"/>
        <w:rPr>
          <w:rFonts w:ascii="仿宋_GB2312" w:hAnsi="仿宋" w:eastAsia="仿宋_GB2312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tbl>
      <w:tblPr>
        <w:tblStyle w:val="6"/>
        <w:tblW w:w="893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0"/>
        <w:gridCol w:w="3257"/>
        <w:gridCol w:w="854"/>
        <w:gridCol w:w="2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方正黑体_GBK" w:hAnsi="黑体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黑体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（四）信息基础设施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ind w:firstLine="210" w:firstLineChars="100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光纤到企覆盖率</w:t>
            </w:r>
          </w:p>
        </w:tc>
        <w:tc>
          <w:tcPr>
            <w:tcW w:w="34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方正仿宋_GBK" w:hAnsi="黑体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方正楷体_GBK" w:hAnsi="楷体" w:eastAsia="方正楷体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楷体" w:eastAsia="方正楷体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工业互联网标识解析节点建设情况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标识解析节点名称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服务行业领域</w:t>
            </w:r>
          </w:p>
        </w:tc>
        <w:tc>
          <w:tcPr>
            <w:tcW w:w="2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应用企业</w:t>
            </w:r>
            <w:r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方正仿宋_GBK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围绕5G、NB-IoT等新型无线网络开展建设部署及应用情况</w:t>
            </w:r>
          </w:p>
        </w:tc>
        <w:tc>
          <w:tcPr>
            <w:tcW w:w="66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40" w:lineRule="exact"/>
        <w:rPr>
          <w:rFonts w:ascii="仿宋_GB2312" w:hAnsi="仿宋" w:eastAsia="仿宋_GB2312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tbl>
      <w:tblPr>
        <w:tblStyle w:val="6"/>
        <w:tblW w:w="893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4"/>
        <w:gridCol w:w="2427"/>
        <w:gridCol w:w="2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方正黑体_GBK" w:hAnsi="黑体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黑体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（五）区域创新生态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8" w:hRule="atLeast"/>
        </w:trPr>
        <w:tc>
          <w:tcPr>
            <w:tcW w:w="4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区域内开展针对工业互联网的风险投资、私募基金、产业投资基金等产融结合活动情况（如：近一年针对工业互联网发展的投融资规模、典型产融结合活动等）</w:t>
            </w:r>
          </w:p>
        </w:tc>
        <w:tc>
          <w:tcPr>
            <w:tcW w:w="47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方正仿宋_GBK" w:hAnsi="黑体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智能化改造和数字化转型服务资源池单位名称</w:t>
            </w:r>
          </w:p>
        </w:tc>
        <w:tc>
          <w:tcPr>
            <w:tcW w:w="2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资源池名称</w:t>
            </w:r>
          </w:p>
        </w:tc>
        <w:tc>
          <w:tcPr>
            <w:tcW w:w="2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主要产品和服务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面向工业互联网研发创新、测试验证的创新中心</w:t>
            </w:r>
            <w:r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联合实验室</w:t>
            </w:r>
            <w:r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/专业研究机构名称</w:t>
            </w:r>
          </w:p>
        </w:tc>
        <w:tc>
          <w:tcPr>
            <w:tcW w:w="2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所属企（事）业</w:t>
            </w:r>
          </w:p>
        </w:tc>
        <w:tc>
          <w:tcPr>
            <w:tcW w:w="2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批准</w:t>
            </w:r>
            <w:r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/认证机构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40" w:lineRule="exact"/>
        <w:rPr>
          <w:rFonts w:ascii="仿宋_GB2312" w:hAnsi="仿宋" w:eastAsia="仿宋_GB2312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5400" w:type="pct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9"/>
        <w:gridCol w:w="653"/>
        <w:gridCol w:w="1095"/>
        <w:gridCol w:w="1927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5"/>
            <w:shd w:val="clear" w:color="auto" w:fill="auto"/>
          </w:tcPr>
          <w:p>
            <w:pPr>
              <w:spacing w:line="440" w:lineRule="exact"/>
              <w:jc w:val="center"/>
              <w:rPr>
                <w:rFonts w:ascii="方正黑体_GBK" w:hAnsi="黑体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黑体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（六）政策措施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696" w:type="pct"/>
            <w:gridSpan w:val="2"/>
            <w:shd w:val="clear" w:color="auto" w:fill="auto"/>
            <w:vAlign w:val="center"/>
          </w:tcPr>
          <w:p>
            <w:pPr>
              <w:spacing w:line="360" w:lineRule="exact"/>
              <w:rPr>
                <w:rFonts w:ascii="方正仿宋_GBK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园区成立</w:t>
            </w:r>
            <w:r>
              <w:rPr>
                <w:rFonts w:hint="eastAsia" w:ascii="方正仿宋_GBK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工业互联网领导小组或相关统筹协调机制情况</w:t>
            </w:r>
          </w:p>
        </w:tc>
        <w:tc>
          <w:tcPr>
            <w:tcW w:w="3304" w:type="pct"/>
            <w:gridSpan w:val="3"/>
            <w:shd w:val="clear" w:color="auto" w:fill="auto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696" w:type="pct"/>
            <w:gridSpan w:val="2"/>
            <w:shd w:val="clear" w:color="auto" w:fill="auto"/>
            <w:vAlign w:val="center"/>
          </w:tcPr>
          <w:p>
            <w:pPr>
              <w:spacing w:line="360" w:lineRule="exact"/>
              <w:rPr>
                <w:rFonts w:ascii="方正仿宋_GBK" w:hAnsi="仿宋" w:eastAsia="方正仿宋_GBK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制定</w:t>
            </w:r>
            <w:r>
              <w:rPr>
                <w:rFonts w:ascii="方正仿宋_GBK" w:hAnsi="仿宋" w:eastAsia="方正仿宋_GBK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年度推进工业</w:t>
            </w:r>
            <w:r>
              <w:rPr>
                <w:rFonts w:hint="eastAsia" w:ascii="方正仿宋_GBK" w:hAnsi="仿宋" w:eastAsia="方正仿宋_GBK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互联网相关</w:t>
            </w:r>
            <w:r>
              <w:rPr>
                <w:rFonts w:ascii="方正仿宋_GBK" w:hAnsi="仿宋" w:eastAsia="方正仿宋_GBK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工作</w:t>
            </w:r>
            <w:r>
              <w:rPr>
                <w:rFonts w:hint="eastAsia" w:ascii="方正仿宋_GBK" w:hAnsi="仿宋" w:eastAsia="方正仿宋_GBK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规划</w:t>
            </w:r>
            <w:r>
              <w:rPr>
                <w:rFonts w:ascii="方正仿宋_GBK" w:hAnsi="仿宋" w:eastAsia="方正仿宋_GBK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方正仿宋_GBK" w:hAnsi="仿宋" w:eastAsia="方正仿宋_GBK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实施方案情况</w:t>
            </w:r>
          </w:p>
        </w:tc>
        <w:tc>
          <w:tcPr>
            <w:tcW w:w="3304" w:type="pct"/>
            <w:gridSpan w:val="3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696" w:type="pct"/>
            <w:gridSpan w:val="2"/>
            <w:shd w:val="clear" w:color="auto" w:fill="auto"/>
            <w:vAlign w:val="center"/>
          </w:tcPr>
          <w:p>
            <w:pPr>
              <w:spacing w:line="360" w:lineRule="exact"/>
              <w:rPr>
                <w:rFonts w:ascii="方正仿宋_GBK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出台工业互联网政策名称</w:t>
            </w:r>
          </w:p>
        </w:tc>
        <w:tc>
          <w:tcPr>
            <w:tcW w:w="3304" w:type="pct"/>
            <w:gridSpan w:val="3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696" w:type="pct"/>
            <w:gridSpan w:val="2"/>
            <w:shd w:val="clear" w:color="auto" w:fill="auto"/>
            <w:vAlign w:val="center"/>
          </w:tcPr>
          <w:p>
            <w:pPr>
              <w:spacing w:line="360" w:lineRule="exact"/>
              <w:rPr>
                <w:rFonts w:ascii="方正仿宋_GBK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设立发展工业互联网专项资金情况</w:t>
            </w:r>
          </w:p>
        </w:tc>
        <w:tc>
          <w:tcPr>
            <w:tcW w:w="3304" w:type="pct"/>
            <w:gridSpan w:val="3"/>
            <w:shd w:val="clear" w:color="auto" w:fill="auto"/>
            <w:vAlign w:val="center"/>
          </w:tcPr>
          <w:p>
            <w:pPr>
              <w:spacing w:line="440" w:lineRule="exact"/>
              <w:ind w:firstLine="1050" w:firstLineChars="500"/>
              <w:rPr>
                <w:rFonts w:ascii="仿宋_GB2312" w:hAnsi="仿宋" w:eastAsia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696" w:type="pct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rPr>
                <w:rFonts w:ascii="方正仿宋_GBK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工业互联网相关联盟</w:t>
            </w:r>
            <w:r>
              <w:rPr>
                <w:rFonts w:ascii="方正仿宋_GBK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方正仿宋_GBK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协会情况</w:t>
            </w:r>
          </w:p>
        </w:tc>
        <w:tc>
          <w:tcPr>
            <w:tcW w:w="3304" w:type="pct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ind w:firstLine="1050" w:firstLineChars="500"/>
              <w:rPr>
                <w:rFonts w:ascii="仿宋_GB2312" w:hAnsi="仿宋" w:eastAsia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696" w:type="pct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rPr>
                <w:rFonts w:ascii="方正仿宋_GBK" w:hAnsi="仿宋_GB2312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_GB2312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区域人才培养、引进、激励机制和政策保障情况</w:t>
            </w:r>
          </w:p>
          <w:p>
            <w:pPr>
              <w:spacing w:line="360" w:lineRule="exact"/>
              <w:rPr>
                <w:rFonts w:ascii="方正仿宋_GBK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_GB2312" w:eastAsia="方正仿宋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（包括吸引创新高端人才、创业团队、开发者情况）</w:t>
            </w:r>
          </w:p>
        </w:tc>
        <w:tc>
          <w:tcPr>
            <w:tcW w:w="3304" w:type="pct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ind w:firstLine="1050" w:firstLineChars="500"/>
              <w:rPr>
                <w:rFonts w:ascii="仿宋_GB2312" w:hAnsi="仿宋" w:eastAsia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696" w:type="pct"/>
            <w:gridSpan w:val="2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04" w:type="pct"/>
            <w:gridSpan w:val="3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line="440" w:lineRule="exact"/>
              <w:ind w:firstLine="1050" w:firstLineChars="500"/>
              <w:rPr>
                <w:rFonts w:ascii="仿宋_GB2312" w:hAnsi="仿宋" w:eastAsia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_GBK" w:hAnsi="黑体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黑体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（七）创业孵化环境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楷体_GBK" w:hAnsi="楷体" w:eastAsia="方正楷体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楷体" w:eastAsia="方正楷体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区域内孵化器情况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区域</w:t>
            </w:r>
            <w:r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内孵化</w:t>
            </w: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器、加速器、众创空间</w:t>
            </w:r>
          </w:p>
        </w:tc>
        <w:tc>
          <w:tcPr>
            <w:tcW w:w="9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入驻孵化</w:t>
            </w:r>
          </w:p>
          <w:p>
            <w:pPr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10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主要业务</w:t>
            </w:r>
            <w:r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方向</w:t>
            </w:r>
          </w:p>
        </w:tc>
        <w:tc>
          <w:tcPr>
            <w:tcW w:w="166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孵化效果（可选）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方正仿宋_GBK" w:eastAsia="方正仿宋_GBK"/>
                <w:i/>
                <w:iCs/>
                <w:color w:val="000000" w:themeColor="text1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方正仿宋_GBK" w:hAnsi="方正仿宋_GBK" w:eastAsia="方正仿宋_GBK"/>
                <w:i/>
                <w:iCs/>
                <w:color w:val="000000" w:themeColor="text1"/>
                <w:szCs w:val="18"/>
                <w14:textFill>
                  <w14:solidFill>
                    <w14:schemeClr w14:val="tx1"/>
                  </w14:solidFill>
                </w14:textFill>
              </w:rPr>
              <w:t>工业互联网</w:t>
            </w:r>
            <w:r>
              <w:rPr>
                <w:rFonts w:hint="eastAsia" w:ascii="方正仿宋_GBK" w:hAnsi="方正仿宋_GBK" w:eastAsia="方正仿宋_GBK"/>
                <w:i/>
                <w:iCs/>
                <w:color w:val="000000" w:themeColor="text1"/>
                <w:szCs w:val="18"/>
                <w14:textFill>
                  <w14:solidFill>
                    <w14:schemeClr w14:val="tx1"/>
                  </w14:solidFill>
                </w14:textFill>
              </w:rPr>
              <w:t>相</w:t>
            </w:r>
            <w:r>
              <w:rPr>
                <w:rFonts w:ascii="方正仿宋_GBK" w:hAnsi="方正仿宋_GBK" w:eastAsia="方正仿宋_GBK"/>
                <w:i/>
                <w:iCs/>
                <w:color w:val="000000" w:themeColor="text1"/>
                <w:szCs w:val="18"/>
                <w14:textFill>
                  <w14:solidFill>
                    <w14:schemeClr w14:val="tx1"/>
                  </w14:solidFill>
                </w14:textFill>
              </w:rPr>
              <w:t>关</w:t>
            </w:r>
            <w:r>
              <w:rPr>
                <w:rFonts w:hint="eastAsia" w:ascii="方正仿宋_GBK" w:hAnsi="方正仿宋_GBK" w:eastAsia="方正仿宋_GBK"/>
                <w:i/>
                <w:iCs/>
                <w:color w:val="000000" w:themeColor="text1"/>
                <w:szCs w:val="18"/>
                <w14:textFill>
                  <w14:solidFill>
                    <w14:schemeClr w14:val="tx1"/>
                  </w14:solidFill>
                </w14:textFill>
              </w:rPr>
              <w:t>领域企业</w:t>
            </w:r>
          </w:p>
        </w:tc>
        <w:tc>
          <w:tcPr>
            <w:tcW w:w="10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方正仿宋_GBK" w:hAnsi="方正仿宋_GBK" w:eastAsia="方正仿宋_GBK"/>
                <w:i/>
                <w:iCs/>
                <w:color w:val="000000" w:themeColor="text1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/>
                <w:i/>
                <w:iCs/>
                <w:color w:val="000000" w:themeColor="text1"/>
                <w:szCs w:val="18"/>
                <w14:textFill>
                  <w14:solidFill>
                    <w14:schemeClr w14:val="tx1"/>
                  </w14:solidFill>
                </w14:textFill>
              </w:rPr>
              <w:t>网络</w:t>
            </w:r>
            <w:r>
              <w:rPr>
                <w:rFonts w:ascii="方正仿宋_GBK" w:hAnsi="方正仿宋_GBK" w:eastAsia="方正仿宋_GBK"/>
                <w:i/>
                <w:iCs/>
                <w:color w:val="000000" w:themeColor="text1"/>
                <w:szCs w:val="18"/>
                <w14:textFill>
                  <w14:solidFill>
                    <w14:schemeClr w14:val="tx1"/>
                  </w14:solidFill>
                </w14:textFill>
              </w:rPr>
              <w:t>、平台、安全</w:t>
            </w:r>
            <w:r>
              <w:rPr>
                <w:rFonts w:hint="eastAsia" w:ascii="方正仿宋_GBK" w:hAnsi="方正仿宋_GBK" w:eastAsia="方正仿宋_GBK"/>
                <w:i/>
                <w:iCs/>
                <w:color w:val="000000" w:themeColor="text1"/>
                <w:szCs w:val="18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方正仿宋_GBK" w:hAnsi="方正仿宋_GBK" w:eastAsia="方正仿宋_GBK"/>
                <w:i/>
                <w:iCs/>
                <w:color w:val="000000" w:themeColor="text1"/>
                <w:szCs w:val="18"/>
                <w14:textFill>
                  <w14:solidFill>
                    <w14:schemeClr w14:val="tx1"/>
                  </w14:solidFill>
                </w14:textFill>
              </w:rPr>
              <w:t>工业APP</w:t>
            </w:r>
            <w:r>
              <w:rPr>
                <w:rFonts w:hint="eastAsia" w:ascii="方正仿宋_GBK" w:hAnsi="方正仿宋_GBK" w:eastAsia="方正仿宋_GBK"/>
                <w:i/>
                <w:iCs/>
                <w:color w:val="000000" w:themeColor="text1"/>
                <w:szCs w:val="18"/>
                <w14:textFill>
                  <w14:solidFill>
                    <w14:schemeClr w14:val="tx1"/>
                  </w14:solidFill>
                </w14:textFill>
              </w:rPr>
              <w:t>、工业</w:t>
            </w:r>
            <w:r>
              <w:rPr>
                <w:rFonts w:ascii="方正仿宋_GBK" w:hAnsi="方正仿宋_GBK" w:eastAsia="方正仿宋_GBK"/>
                <w:i/>
                <w:iCs/>
                <w:color w:val="000000" w:themeColor="text1"/>
                <w:szCs w:val="18"/>
                <w14:textFill>
                  <w14:solidFill>
                    <w14:schemeClr w14:val="tx1"/>
                  </w14:solidFill>
                </w14:textFill>
              </w:rPr>
              <w:t>软件、数据采集</w:t>
            </w:r>
            <w:r>
              <w:rPr>
                <w:rFonts w:hint="eastAsia" w:ascii="方正仿宋_GBK" w:hAnsi="方正仿宋_GBK" w:eastAsia="方正仿宋_GBK"/>
                <w:i/>
                <w:iCs/>
                <w:color w:val="000000" w:themeColor="text1"/>
                <w:szCs w:val="18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方正仿宋_GBK" w:hAnsi="方正仿宋_GBK" w:eastAsia="方正仿宋_GBK"/>
                <w:i/>
                <w:iCs/>
                <w:color w:val="000000" w:themeColor="text1"/>
                <w:szCs w:val="18"/>
                <w14:textFill>
                  <w14:solidFill>
                    <w14:schemeClr w14:val="tx1"/>
                  </w14:solidFill>
                </w14:textFill>
              </w:rPr>
              <w:t>大数据服务</w:t>
            </w:r>
            <w:r>
              <w:rPr>
                <w:rFonts w:hint="eastAsia" w:ascii="方正仿宋_GBK" w:hAnsi="方正仿宋_GBK" w:eastAsia="方正仿宋_GBK"/>
                <w:i/>
                <w:iCs/>
                <w:color w:val="000000" w:themeColor="text1"/>
                <w:szCs w:val="18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ascii="方正仿宋_GBK" w:hAnsi="方正仿宋_GBK" w:eastAsia="方正仿宋_GBK"/>
                <w:i/>
                <w:iCs/>
                <w:color w:val="000000" w:themeColor="text1"/>
                <w:szCs w:val="18"/>
                <w14:textFill>
                  <w14:solidFill>
                    <w14:schemeClr w14:val="tx1"/>
                  </w14:solidFill>
                </w14:textFill>
              </w:rPr>
              <w:t>方向</w:t>
            </w:r>
          </w:p>
        </w:tc>
        <w:tc>
          <w:tcPr>
            <w:tcW w:w="1662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等线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上市</w:t>
            </w:r>
            <w:r>
              <w:rPr>
                <w:rFonts w:hint="eastAsia" w:ascii="方正仿宋_GBK" w:hAnsi="等线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方正仿宋_GBK" w:hAnsi="等线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被并购</w:t>
            </w:r>
            <w:r>
              <w:rPr>
                <w:rFonts w:hint="eastAsia" w:ascii="方正仿宋_GBK" w:hAnsi="等线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方正仿宋_GBK" w:hAnsi="等线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销售收入超过</w:t>
            </w:r>
            <w:r>
              <w:rPr>
                <w:rFonts w:ascii="方正仿宋_GBK" w:hAnsi="等线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3000万□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2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等线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上市</w:t>
            </w:r>
            <w:r>
              <w:rPr>
                <w:rFonts w:hint="eastAsia" w:ascii="方正仿宋_GBK" w:hAnsi="等线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方正仿宋_GBK" w:hAnsi="等线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被并购</w:t>
            </w:r>
            <w:r>
              <w:rPr>
                <w:rFonts w:hint="eastAsia" w:ascii="方正仿宋_GBK" w:hAnsi="等线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方正仿宋_GBK" w:hAnsi="等线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销售收入超过</w:t>
            </w:r>
            <w:r>
              <w:rPr>
                <w:rFonts w:ascii="方正仿宋_GBK" w:hAnsi="等线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3000万□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2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等线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上市</w:t>
            </w:r>
            <w:r>
              <w:rPr>
                <w:rFonts w:hint="eastAsia" w:ascii="方正仿宋_GBK" w:hAnsi="等线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方正仿宋_GBK" w:hAnsi="等线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被并购</w:t>
            </w:r>
            <w:r>
              <w:rPr>
                <w:rFonts w:hint="eastAsia" w:ascii="方正仿宋_GBK" w:hAnsi="等线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方正仿宋_GBK" w:hAnsi="等线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jc w:val="center"/>
              <w:rPr>
                <w:rFonts w:ascii="方正仿宋_GBK" w:hAnsi="仿宋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销售收入超过</w:t>
            </w:r>
            <w:r>
              <w:rPr>
                <w:rFonts w:ascii="方正仿宋_GBK" w:hAnsi="等线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3000万□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方正仿宋_GBK" w:hAnsi="仿宋" w:eastAsia="方正仿宋_GBK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_GB2312" w:eastAsia="方正仿宋_GBK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围绕工业互联网孵化</w:t>
            </w:r>
            <w:r>
              <w:rPr>
                <w:rFonts w:ascii="方正仿宋_GBK" w:hAnsi="仿宋_GB2312" w:eastAsia="方正仿宋_GBK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育成</w:t>
            </w:r>
            <w:r>
              <w:rPr>
                <w:rFonts w:hint="eastAsia" w:ascii="方正仿宋_GBK" w:hAnsi="仿宋_GB2312" w:eastAsia="方正仿宋_GBK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的投融资情况（重点培育</w:t>
            </w:r>
            <w:r>
              <w:rPr>
                <w:rFonts w:ascii="方正仿宋_GBK" w:hAnsi="仿宋_GB2312" w:eastAsia="方正仿宋_GBK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型企业等获得</w:t>
            </w:r>
            <w:r>
              <w:rPr>
                <w:rFonts w:hint="eastAsia" w:ascii="方正仿宋_GBK" w:hAnsi="仿宋_GB2312" w:eastAsia="方正仿宋_GBK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政府</w:t>
            </w:r>
            <w:r>
              <w:rPr>
                <w:rFonts w:ascii="方正仿宋_GBK" w:hAnsi="仿宋_GB2312" w:eastAsia="方正仿宋_GBK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资金、</w:t>
            </w:r>
            <w:r>
              <w:rPr>
                <w:rFonts w:hint="eastAsia" w:ascii="方正仿宋_GBK" w:hAnsi="仿宋_GB2312" w:eastAsia="方正仿宋_GBK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贷款</w:t>
            </w:r>
            <w:r>
              <w:rPr>
                <w:rFonts w:ascii="方正仿宋_GBK" w:hAnsi="仿宋_GB2312" w:eastAsia="方正仿宋_GBK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、担保金额</w:t>
            </w:r>
            <w:r>
              <w:rPr>
                <w:rFonts w:hint="eastAsia" w:ascii="方正仿宋_GBK" w:hAnsi="仿宋_GB2312" w:eastAsia="方正仿宋_GBK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情况）</w:t>
            </w:r>
          </w:p>
        </w:tc>
        <w:tc>
          <w:tcPr>
            <w:tcW w:w="365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40" w:lineRule="exact"/>
        <w:rPr>
          <w:rFonts w:ascii="方正仿宋_GBK" w:hAnsi="仿宋" w:eastAsia="方正仿宋_GBK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/>
          <w:color w:val="000000" w:themeColor="text1"/>
          <w:sz w:val="24"/>
          <w14:textFill>
            <w14:solidFill>
              <w14:schemeClr w14:val="tx1"/>
            </w14:solidFill>
          </w14:textFill>
        </w:rPr>
        <w:t>指标解释：</w:t>
      </w:r>
    </w:p>
    <w:p>
      <w:pPr>
        <w:spacing w:line="440" w:lineRule="exact"/>
        <w:ind w:firstLine="480" w:firstLineChars="200"/>
        <w:rPr>
          <w:rFonts w:ascii="方正仿宋_GBK" w:hAnsi="仿宋" w:eastAsia="方正仿宋_GBK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方正仿宋_GBK" w:hAnsi="仿宋" w:eastAsia="方正仿宋_GBK"/>
          <w:color w:val="000000" w:themeColor="text1"/>
          <w:sz w:val="24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仿宋_GBK" w:hAnsi="仿宋" w:eastAsia="方正仿宋_GBK"/>
          <w:color w:val="000000" w:themeColor="text1"/>
          <w:sz w:val="24"/>
          <w14:textFill>
            <w14:solidFill>
              <w14:schemeClr w14:val="tx1"/>
            </w14:solidFill>
          </w14:textFill>
        </w:rPr>
        <w:t>、工业互联网相关产业是指围绕网络、平台、安全三大体系形成的综合性产业，包含工业网络与标识、工业互联网平台、工业互联网安全、工业边缘计算、工业软件与大数据分析、自动化与传感、智能装备等领域。</w:t>
      </w:r>
    </w:p>
    <w:p>
      <w:pPr>
        <w:spacing w:line="440" w:lineRule="exact"/>
        <w:ind w:firstLine="480" w:firstLineChars="200"/>
        <w:rPr>
          <w:rFonts w:ascii="方正仿宋_GBK" w:hAnsi="仿宋" w:eastAsia="方正仿宋_GBK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方正仿宋_GBK" w:hAnsi="仿宋" w:eastAsia="方正仿宋_GBK"/>
          <w:color w:val="000000" w:themeColor="text1"/>
          <w:sz w:val="24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方正仿宋_GBK" w:hAnsi="仿宋" w:eastAsia="方正仿宋_GBK"/>
          <w:color w:val="000000" w:themeColor="text1"/>
          <w:sz w:val="24"/>
          <w14:textFill>
            <w14:solidFill>
              <w14:schemeClr w14:val="tx1"/>
            </w14:solidFill>
          </w14:textFill>
        </w:rPr>
        <w:t>、工业互联网相关产品与解决方案包括高性能网络设备、工业芯片与智能模块、智能传感与控制设备、智能网关、工业操作系统、工业中间件、工业大数据、工业</w:t>
      </w:r>
      <w:r>
        <w:rPr>
          <w:rFonts w:ascii="方正仿宋_GBK" w:hAnsi="仿宋" w:eastAsia="方正仿宋_GBK"/>
          <w:color w:val="000000" w:themeColor="text1"/>
          <w:sz w:val="24"/>
          <w14:textFill>
            <w14:solidFill>
              <w14:schemeClr w14:val="tx1"/>
            </w14:solidFill>
          </w14:textFill>
        </w:rPr>
        <w:t>APP、工业软件、工业安全设备、数据信息安全、系统集成等。</w:t>
      </w:r>
    </w:p>
    <w:p>
      <w:pPr>
        <w:spacing w:line="440" w:lineRule="exact"/>
        <w:ind w:firstLine="480" w:firstLineChars="200"/>
        <w:rPr>
          <w:rFonts w:ascii="仿宋_GB2312" w:hAnsi="仿宋" w:eastAsia="仿宋_GB2312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方正仿宋_GBK" w:hAnsi="仿宋" w:eastAsia="方正仿宋_GBK"/>
          <w:color w:val="000000" w:themeColor="text1"/>
          <w:sz w:val="24"/>
          <w14:textFill>
            <w14:solidFill>
              <w14:schemeClr w14:val="tx1"/>
            </w14:solidFill>
          </w14:textFill>
        </w:rPr>
        <w:t>3、应用工业互联网产品/技术/</w:t>
      </w:r>
      <w:r>
        <w:rPr>
          <w:rFonts w:hint="eastAsia" w:ascii="方正仿宋_GBK" w:hAnsi="仿宋" w:eastAsia="方正仿宋_GBK"/>
          <w:color w:val="000000" w:themeColor="text1"/>
          <w:sz w:val="24"/>
          <w14:textFill>
            <w14:solidFill>
              <w14:schemeClr w14:val="tx1"/>
            </w14:solidFill>
          </w14:textFill>
        </w:rPr>
        <w:t>服务指区域工业企业应用工业互联网平台、标识解析、数据模型库、智能网关、联网服务、微服务等情况。</w:t>
      </w:r>
    </w:p>
    <w:p>
      <w:pPr>
        <w:spacing w:line="560" w:lineRule="exact"/>
        <w:ind w:firstLine="640" w:firstLineChars="200"/>
        <w:jc w:val="left"/>
        <w:rPr>
          <w:rFonts w:ascii="方正黑体_GBK" w:hAnsi="黑体" w:eastAsia="方正黑体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黑体" w:eastAsia="方正黑体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二、创建产业基地的条件分析</w:t>
      </w:r>
    </w:p>
    <w:p>
      <w:pPr>
        <w:spacing w:line="560" w:lineRule="exact"/>
        <w:ind w:firstLine="640" w:firstLineChars="200"/>
        <w:rPr>
          <w:rFonts w:ascii="方正仿宋_GBK" w:hAnsi="仿宋_GB2312" w:eastAsia="方正仿宋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_GB2312" w:eastAsia="方正仿宋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（一）区域基本情况概述</w:t>
      </w:r>
    </w:p>
    <w:p>
      <w:pPr>
        <w:spacing w:line="560" w:lineRule="exact"/>
        <w:ind w:firstLine="640" w:firstLineChars="200"/>
        <w:rPr>
          <w:rFonts w:ascii="方正仿宋_GBK" w:hAnsi="仿宋_GB2312" w:eastAsia="方正仿宋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_GB2312" w:eastAsia="方正仿宋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（二）区域创建条件分析（</w:t>
      </w:r>
      <w:r>
        <w:rPr>
          <w:rFonts w:hint="eastAsia" w:ascii="方正仿宋_GBK" w:hAnsi="仿宋_GB2312" w:eastAsia="方正仿宋_GBK" w:cs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在相关行业、区域以及工业互联网方面已具备的政策、技术、产业、应用、服务等条件和优势，已有的工业互联网基础和取得的经济、社会效益。</w:t>
      </w:r>
      <w:r>
        <w:rPr>
          <w:rFonts w:hint="eastAsia" w:ascii="方正仿宋_GBK" w:hAnsi="仿宋_GB2312" w:eastAsia="方正仿宋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</w:p>
    <w:p>
      <w:pPr>
        <w:spacing w:line="560" w:lineRule="exact"/>
        <w:ind w:firstLine="640" w:firstLineChars="200"/>
        <w:jc w:val="left"/>
        <w:rPr>
          <w:rFonts w:ascii="方正黑体_GBK" w:hAnsi="黑体" w:eastAsia="方正黑体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黑体" w:eastAsia="方正黑体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三、创建产业基地的主要思路与目标</w:t>
      </w:r>
    </w:p>
    <w:p>
      <w:pPr>
        <w:spacing w:line="560" w:lineRule="exact"/>
        <w:ind w:firstLine="640" w:firstLineChars="200"/>
        <w:rPr>
          <w:rFonts w:ascii="方正仿宋_GBK" w:hAnsi="仿宋_GB2312" w:eastAsia="方正仿宋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_GB2312" w:eastAsia="方正仿宋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（一）主要目标</w:t>
      </w:r>
    </w:p>
    <w:p>
      <w:pPr>
        <w:spacing w:line="560" w:lineRule="exact"/>
        <w:ind w:firstLine="640" w:firstLineChars="200"/>
        <w:rPr>
          <w:rFonts w:ascii="方正仿宋_GBK" w:hAnsi="仿宋_GB2312" w:eastAsia="方正仿宋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_GB2312" w:eastAsia="方正仿宋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（二）总体思路</w:t>
      </w:r>
    </w:p>
    <w:p>
      <w:pPr>
        <w:spacing w:line="560" w:lineRule="exact"/>
        <w:ind w:firstLine="640" w:firstLineChars="200"/>
        <w:jc w:val="left"/>
        <w:rPr>
          <w:rFonts w:ascii="方正黑体_GBK" w:hAnsi="黑体" w:eastAsia="方正黑体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黑体" w:eastAsia="方正黑体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四、产业基地整体发展规划</w:t>
      </w:r>
    </w:p>
    <w:p>
      <w:pPr>
        <w:spacing w:line="560" w:lineRule="exact"/>
        <w:ind w:firstLine="640" w:firstLineChars="200"/>
        <w:rPr>
          <w:rFonts w:ascii="方正仿宋_GBK" w:hAnsi="仿宋_GB2312" w:eastAsia="方正仿宋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_GB2312" w:eastAsia="方正仿宋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（一）产业基地整体现状</w:t>
      </w:r>
    </w:p>
    <w:p>
      <w:pPr>
        <w:spacing w:line="560" w:lineRule="exact"/>
        <w:ind w:firstLine="640" w:firstLineChars="200"/>
        <w:rPr>
          <w:rFonts w:ascii="方正仿宋_GBK" w:hAnsi="仿宋_GB2312" w:eastAsia="方正仿宋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_GB2312" w:eastAsia="方正仿宋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（二）产业基地创建与发展规划</w:t>
      </w:r>
    </w:p>
    <w:p>
      <w:pPr>
        <w:spacing w:line="560" w:lineRule="exact"/>
        <w:ind w:firstLine="640" w:firstLineChars="200"/>
        <w:rPr>
          <w:rFonts w:ascii="方正仿宋_GBK" w:hAnsi="仿宋_GB2312" w:eastAsia="方正仿宋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_GB2312" w:eastAsia="方正仿宋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（三）产业基地发展亮点和创新点</w:t>
      </w:r>
    </w:p>
    <w:p>
      <w:pPr>
        <w:spacing w:line="560" w:lineRule="exact"/>
        <w:ind w:firstLine="640" w:firstLineChars="200"/>
        <w:jc w:val="left"/>
        <w:rPr>
          <w:rFonts w:ascii="方正黑体_GBK" w:hAnsi="黑体" w:eastAsia="方正黑体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黑体" w:eastAsia="方正黑体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五、产业基地重点领域与主要措施</w:t>
      </w:r>
    </w:p>
    <w:p>
      <w:pPr>
        <w:spacing w:line="560" w:lineRule="exact"/>
        <w:ind w:firstLine="640" w:firstLineChars="200"/>
        <w:rPr>
          <w:rFonts w:ascii="方正仿宋_GBK" w:hAnsi="仿宋_GB2312" w:eastAsia="方正仿宋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_GB2312" w:eastAsia="方正仿宋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（一）基础情况</w:t>
      </w:r>
    </w:p>
    <w:p>
      <w:pPr>
        <w:spacing w:line="560" w:lineRule="exact"/>
        <w:ind w:firstLine="640" w:firstLineChars="200"/>
        <w:rPr>
          <w:rFonts w:ascii="方正仿宋_GBK" w:hAnsi="仿宋_GB2312" w:eastAsia="方正仿宋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_GB2312" w:eastAsia="方正仿宋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（二）产业支撑能力</w:t>
      </w:r>
    </w:p>
    <w:p>
      <w:pPr>
        <w:spacing w:line="560" w:lineRule="exact"/>
        <w:ind w:firstLine="640" w:firstLineChars="200"/>
        <w:rPr>
          <w:rFonts w:ascii="方正仿宋_GBK" w:hAnsi="仿宋_GB2312" w:eastAsia="方正仿宋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_GB2312" w:eastAsia="方正仿宋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（三）平台建设应用</w:t>
      </w:r>
    </w:p>
    <w:p>
      <w:pPr>
        <w:spacing w:line="560" w:lineRule="exact"/>
        <w:ind w:firstLine="640" w:firstLineChars="200"/>
        <w:rPr>
          <w:rFonts w:ascii="方正仿宋_GBK" w:hAnsi="仿宋_GB2312" w:eastAsia="方正仿宋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_GB2312" w:eastAsia="方正仿宋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（四）信息基础设施</w:t>
      </w:r>
    </w:p>
    <w:p>
      <w:pPr>
        <w:spacing w:line="560" w:lineRule="exact"/>
        <w:ind w:firstLine="640" w:firstLineChars="200"/>
        <w:rPr>
          <w:rFonts w:ascii="方正仿宋_GBK" w:hAnsi="仿宋_GB2312" w:eastAsia="方正仿宋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_GB2312" w:eastAsia="方正仿宋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（五）区域创新生态</w:t>
      </w:r>
    </w:p>
    <w:p>
      <w:pPr>
        <w:spacing w:line="560" w:lineRule="exact"/>
        <w:ind w:firstLine="640" w:firstLineChars="200"/>
        <w:rPr>
          <w:rFonts w:ascii="方正仿宋_GBK" w:hAnsi="仿宋_GB2312" w:eastAsia="方正仿宋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_GB2312" w:eastAsia="方正仿宋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（六）创业孵化环境</w:t>
      </w:r>
    </w:p>
    <w:p>
      <w:pPr>
        <w:spacing w:line="560" w:lineRule="exact"/>
        <w:ind w:firstLine="640" w:firstLineChars="200"/>
        <w:rPr>
          <w:rFonts w:ascii="方正仿宋_GBK" w:hAnsi="仿宋_GB2312" w:eastAsia="方正仿宋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_GB2312" w:eastAsia="方正仿宋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仿宋_GBK" w:hAnsi="仿宋_GB2312" w:eastAsia="方正仿宋_GBK" w:cs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每部分从现状、目标、主要措施和重点工程展开</w:t>
      </w:r>
      <w:r>
        <w:rPr>
          <w:rFonts w:hint="eastAsia" w:ascii="方正仿宋_GBK" w:hAnsi="仿宋_GB2312" w:eastAsia="方正仿宋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</w:p>
    <w:p>
      <w:pPr>
        <w:spacing w:line="560" w:lineRule="exact"/>
        <w:ind w:firstLine="640" w:firstLineChars="200"/>
        <w:jc w:val="left"/>
        <w:rPr>
          <w:rFonts w:ascii="方正黑体_GBK" w:hAnsi="黑体" w:eastAsia="方正黑体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黑体" w:eastAsia="方正黑体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六、政策支持</w:t>
      </w:r>
    </w:p>
    <w:p>
      <w:pPr>
        <w:spacing w:line="560" w:lineRule="exact"/>
        <w:ind w:firstLine="640" w:firstLineChars="200"/>
        <w:rPr>
          <w:rFonts w:ascii="方正仿宋_GBK" w:hAnsi="仿宋_GB2312" w:eastAsia="方正仿宋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_GB2312" w:eastAsia="方正仿宋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（一）创建组织机构与推进机制</w:t>
      </w:r>
    </w:p>
    <w:p>
      <w:pPr>
        <w:spacing w:line="560" w:lineRule="exact"/>
        <w:ind w:firstLine="640" w:firstLineChars="200"/>
        <w:rPr>
          <w:rFonts w:ascii="方正仿宋_GBK" w:hAnsi="仿宋_GB2312" w:eastAsia="方正仿宋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_GB2312" w:eastAsia="方正仿宋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（二）政府支持及保障措施</w:t>
      </w:r>
    </w:p>
    <w:p>
      <w:pPr>
        <w:spacing w:line="560" w:lineRule="exact"/>
        <w:ind w:firstLine="640" w:firstLineChars="200"/>
        <w:jc w:val="left"/>
        <w:rPr>
          <w:rFonts w:ascii="方正黑体_GBK" w:hAnsi="黑体" w:eastAsia="方正黑体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黑体" w:eastAsia="方正黑体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七、相关证明材料</w:t>
      </w:r>
    </w:p>
    <w:p>
      <w:pPr>
        <w:spacing w:line="560" w:lineRule="exact"/>
        <w:ind w:firstLine="640" w:firstLineChars="200"/>
        <w:rPr>
          <w:rFonts w:ascii="方正仿宋_GBK" w:hAnsi="仿宋_GB2312" w:eastAsia="方正仿宋_GBK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anumGothic">
    <w:panose1 w:val="020D0604000000000000"/>
    <w:charset w:val="81"/>
    <w:family w:val="auto"/>
    <w:pitch w:val="default"/>
    <w:sig w:usb0="900002A7" w:usb1="29D7FCFB" w:usb2="00000010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74823644"/>
    </w:sdtPr>
    <w:sdtEndPr>
      <w:rPr>
        <w:sz w:val="28"/>
        <w:szCs w:val="28"/>
      </w:rPr>
    </w:sdtEndPr>
    <w:sdtContent>
      <w:p>
        <w:pPr>
          <w:pStyle w:val="3"/>
          <w:ind w:right="168" w:rightChars="80"/>
          <w:jc w:val="center"/>
          <w:rPr>
            <w:sz w:val="28"/>
            <w:szCs w:val="28"/>
          </w:rPr>
        </w:pPr>
        <w:r>
          <w:rPr>
            <w:rFonts w:hint="eastAsia"/>
            <w:kern w:val="0"/>
            <w:sz w:val="28"/>
            <w:szCs w:val="28"/>
          </w:rPr>
          <w:t>—</w:t>
        </w:r>
        <w:r>
          <w:rPr>
            <w:kern w:val="0"/>
            <w:sz w:val="28"/>
            <w:szCs w:val="28"/>
          </w:rPr>
          <w:t xml:space="preserve"> </w:t>
        </w:r>
        <w:r>
          <w:rPr>
            <w:kern w:val="0"/>
            <w:sz w:val="28"/>
            <w:szCs w:val="28"/>
          </w:rPr>
          <w:fldChar w:fldCharType="begin"/>
        </w:r>
        <w:r>
          <w:rPr>
            <w:kern w:val="0"/>
            <w:sz w:val="28"/>
            <w:szCs w:val="28"/>
          </w:rPr>
          <w:instrText xml:space="preserve"> PAGE </w:instrText>
        </w:r>
        <w:r>
          <w:rPr>
            <w:kern w:val="0"/>
            <w:sz w:val="28"/>
            <w:szCs w:val="28"/>
          </w:rPr>
          <w:fldChar w:fldCharType="separate"/>
        </w:r>
        <w:r>
          <w:rPr>
            <w:kern w:val="0"/>
            <w:sz w:val="28"/>
            <w:szCs w:val="28"/>
          </w:rPr>
          <w:t>2</w:t>
        </w:r>
        <w:r>
          <w:rPr>
            <w:kern w:val="0"/>
            <w:sz w:val="28"/>
            <w:szCs w:val="28"/>
          </w:rPr>
          <w:fldChar w:fldCharType="end"/>
        </w:r>
        <w:r>
          <w:rPr>
            <w:kern w:val="0"/>
            <w:sz w:val="28"/>
            <w:szCs w:val="28"/>
          </w:rPr>
          <w:t xml:space="preserve"> </w:t>
        </w:r>
        <w:r>
          <w:rPr>
            <w:rFonts w:hint="eastAsia"/>
            <w:kern w:val="0"/>
            <w:sz w:val="28"/>
            <w:szCs w:val="28"/>
          </w:rPr>
          <w:t>—</w:t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0"/>
  <w:drawingGridVerticalSpacing w:val="156"/>
  <w:displayHorizontalDrawingGridEvery w:val="0"/>
  <w:displayVerticalDrawingGridEvery w:val="2"/>
  <w:doNotShadeFormData w:val="true"/>
  <w:characterSpacingControl w:val="compressPunctuation"/>
  <w:doNotValidateAgainstSchema/>
  <w:doNotDemarcateInvalidXml/>
  <w:compat>
    <w:spaceForUL/>
    <w:balanceSingleByteDoubleByteWidth/>
    <w:doNotLeaveBackslashAlon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2MWE1NTc2YWZkNzliNzdlOTViNmFlNWE0Njg0YmEifQ=="/>
  </w:docVars>
  <w:rsids>
    <w:rsidRoot w:val="00172A27"/>
    <w:rsid w:val="00002293"/>
    <w:rsid w:val="0003059C"/>
    <w:rsid w:val="0003212F"/>
    <w:rsid w:val="000324CB"/>
    <w:rsid w:val="00047ACB"/>
    <w:rsid w:val="000502B2"/>
    <w:rsid w:val="000532B4"/>
    <w:rsid w:val="00075E0E"/>
    <w:rsid w:val="000764B0"/>
    <w:rsid w:val="00080D32"/>
    <w:rsid w:val="00084008"/>
    <w:rsid w:val="000946CD"/>
    <w:rsid w:val="000A147C"/>
    <w:rsid w:val="000A4555"/>
    <w:rsid w:val="000A6F0E"/>
    <w:rsid w:val="000B5E5E"/>
    <w:rsid w:val="000B5EAE"/>
    <w:rsid w:val="000C1C14"/>
    <w:rsid w:val="000D0755"/>
    <w:rsid w:val="000D178B"/>
    <w:rsid w:val="000D31B9"/>
    <w:rsid w:val="000D4E45"/>
    <w:rsid w:val="000D582C"/>
    <w:rsid w:val="000D6312"/>
    <w:rsid w:val="000D7816"/>
    <w:rsid w:val="000E091C"/>
    <w:rsid w:val="000E358F"/>
    <w:rsid w:val="000E472B"/>
    <w:rsid w:val="000E7E7A"/>
    <w:rsid w:val="000F2AA2"/>
    <w:rsid w:val="001044A6"/>
    <w:rsid w:val="0010690F"/>
    <w:rsid w:val="0010755D"/>
    <w:rsid w:val="00113A0F"/>
    <w:rsid w:val="001165F6"/>
    <w:rsid w:val="00116ED2"/>
    <w:rsid w:val="00120922"/>
    <w:rsid w:val="00120C6C"/>
    <w:rsid w:val="00122C06"/>
    <w:rsid w:val="00124D84"/>
    <w:rsid w:val="001306D0"/>
    <w:rsid w:val="0013374E"/>
    <w:rsid w:val="0013459E"/>
    <w:rsid w:val="001364FC"/>
    <w:rsid w:val="00136571"/>
    <w:rsid w:val="00147235"/>
    <w:rsid w:val="001511DF"/>
    <w:rsid w:val="001556EF"/>
    <w:rsid w:val="001577D6"/>
    <w:rsid w:val="00160E0E"/>
    <w:rsid w:val="0016677E"/>
    <w:rsid w:val="0016776A"/>
    <w:rsid w:val="00167F7A"/>
    <w:rsid w:val="00172803"/>
    <w:rsid w:val="00172A27"/>
    <w:rsid w:val="00177473"/>
    <w:rsid w:val="00194636"/>
    <w:rsid w:val="00195DA0"/>
    <w:rsid w:val="001A2991"/>
    <w:rsid w:val="001A684A"/>
    <w:rsid w:val="001B5B2D"/>
    <w:rsid w:val="001D409B"/>
    <w:rsid w:val="001D6B55"/>
    <w:rsid w:val="001E3A17"/>
    <w:rsid w:val="001E3FD2"/>
    <w:rsid w:val="001E4263"/>
    <w:rsid w:val="001E6AEA"/>
    <w:rsid w:val="00212755"/>
    <w:rsid w:val="00227573"/>
    <w:rsid w:val="00233DE9"/>
    <w:rsid w:val="00233EAD"/>
    <w:rsid w:val="00236B35"/>
    <w:rsid w:val="00237DE5"/>
    <w:rsid w:val="00240535"/>
    <w:rsid w:val="002418AC"/>
    <w:rsid w:val="00244302"/>
    <w:rsid w:val="00253F33"/>
    <w:rsid w:val="00282D6F"/>
    <w:rsid w:val="00290D41"/>
    <w:rsid w:val="00290E7C"/>
    <w:rsid w:val="00295F90"/>
    <w:rsid w:val="0029655B"/>
    <w:rsid w:val="00297E22"/>
    <w:rsid w:val="002B0FDA"/>
    <w:rsid w:val="002B427C"/>
    <w:rsid w:val="002B67B6"/>
    <w:rsid w:val="002D5BFC"/>
    <w:rsid w:val="002D732B"/>
    <w:rsid w:val="002E01FF"/>
    <w:rsid w:val="002E2D2B"/>
    <w:rsid w:val="002E61DD"/>
    <w:rsid w:val="002F496F"/>
    <w:rsid w:val="002F4E3B"/>
    <w:rsid w:val="002F54AA"/>
    <w:rsid w:val="002F622F"/>
    <w:rsid w:val="00304AA9"/>
    <w:rsid w:val="003066C1"/>
    <w:rsid w:val="00314CC3"/>
    <w:rsid w:val="003171E4"/>
    <w:rsid w:val="00321DDB"/>
    <w:rsid w:val="00324382"/>
    <w:rsid w:val="00330EE1"/>
    <w:rsid w:val="0033421A"/>
    <w:rsid w:val="003403B4"/>
    <w:rsid w:val="00343D3F"/>
    <w:rsid w:val="003519C3"/>
    <w:rsid w:val="00352E3A"/>
    <w:rsid w:val="00356971"/>
    <w:rsid w:val="00361D27"/>
    <w:rsid w:val="00366FAF"/>
    <w:rsid w:val="0037082E"/>
    <w:rsid w:val="00382404"/>
    <w:rsid w:val="003853CC"/>
    <w:rsid w:val="00393F53"/>
    <w:rsid w:val="003B2C11"/>
    <w:rsid w:val="003B2E86"/>
    <w:rsid w:val="003B6639"/>
    <w:rsid w:val="003C7308"/>
    <w:rsid w:val="003D1284"/>
    <w:rsid w:val="003D2A89"/>
    <w:rsid w:val="003D3E40"/>
    <w:rsid w:val="003E24C1"/>
    <w:rsid w:val="003F00CD"/>
    <w:rsid w:val="003F41E7"/>
    <w:rsid w:val="003F4335"/>
    <w:rsid w:val="003F5C52"/>
    <w:rsid w:val="003F79ED"/>
    <w:rsid w:val="00401640"/>
    <w:rsid w:val="00405F83"/>
    <w:rsid w:val="00407F43"/>
    <w:rsid w:val="0041063A"/>
    <w:rsid w:val="00412D24"/>
    <w:rsid w:val="0042053C"/>
    <w:rsid w:val="0043307B"/>
    <w:rsid w:val="00437453"/>
    <w:rsid w:val="00441A75"/>
    <w:rsid w:val="004431E1"/>
    <w:rsid w:val="00444FFB"/>
    <w:rsid w:val="004453A2"/>
    <w:rsid w:val="00450793"/>
    <w:rsid w:val="00454DA1"/>
    <w:rsid w:val="004663A5"/>
    <w:rsid w:val="00466422"/>
    <w:rsid w:val="00466BB0"/>
    <w:rsid w:val="00474488"/>
    <w:rsid w:val="00474531"/>
    <w:rsid w:val="00484928"/>
    <w:rsid w:val="004875BC"/>
    <w:rsid w:val="00490BC4"/>
    <w:rsid w:val="00493A39"/>
    <w:rsid w:val="0049647A"/>
    <w:rsid w:val="004A3FA3"/>
    <w:rsid w:val="004A4783"/>
    <w:rsid w:val="004B2BC6"/>
    <w:rsid w:val="004B3595"/>
    <w:rsid w:val="004C15A3"/>
    <w:rsid w:val="004C3395"/>
    <w:rsid w:val="004D62DC"/>
    <w:rsid w:val="004D6468"/>
    <w:rsid w:val="004E13C6"/>
    <w:rsid w:val="004E3ECF"/>
    <w:rsid w:val="004F6023"/>
    <w:rsid w:val="004F7F05"/>
    <w:rsid w:val="00501EE6"/>
    <w:rsid w:val="005033AA"/>
    <w:rsid w:val="005044DD"/>
    <w:rsid w:val="00513C15"/>
    <w:rsid w:val="00514EEA"/>
    <w:rsid w:val="0052294C"/>
    <w:rsid w:val="00523A60"/>
    <w:rsid w:val="005240A4"/>
    <w:rsid w:val="00526745"/>
    <w:rsid w:val="00540306"/>
    <w:rsid w:val="00541F3F"/>
    <w:rsid w:val="00551EB2"/>
    <w:rsid w:val="00560B52"/>
    <w:rsid w:val="00560DF2"/>
    <w:rsid w:val="00562042"/>
    <w:rsid w:val="00562155"/>
    <w:rsid w:val="0057062A"/>
    <w:rsid w:val="0057080B"/>
    <w:rsid w:val="005809DF"/>
    <w:rsid w:val="00582AEE"/>
    <w:rsid w:val="00585511"/>
    <w:rsid w:val="00587469"/>
    <w:rsid w:val="00590889"/>
    <w:rsid w:val="005A11D9"/>
    <w:rsid w:val="005A5378"/>
    <w:rsid w:val="005B2182"/>
    <w:rsid w:val="005B4326"/>
    <w:rsid w:val="005D22C6"/>
    <w:rsid w:val="005E2A75"/>
    <w:rsid w:val="005E3F88"/>
    <w:rsid w:val="005E6FD5"/>
    <w:rsid w:val="005E7284"/>
    <w:rsid w:val="005F097F"/>
    <w:rsid w:val="005F7F44"/>
    <w:rsid w:val="006072AC"/>
    <w:rsid w:val="00612209"/>
    <w:rsid w:val="00617B52"/>
    <w:rsid w:val="00617D7C"/>
    <w:rsid w:val="00621915"/>
    <w:rsid w:val="00633BCC"/>
    <w:rsid w:val="0064598A"/>
    <w:rsid w:val="00645CF8"/>
    <w:rsid w:val="00650774"/>
    <w:rsid w:val="00651F99"/>
    <w:rsid w:val="006551DC"/>
    <w:rsid w:val="00657012"/>
    <w:rsid w:val="00661D6C"/>
    <w:rsid w:val="00662D94"/>
    <w:rsid w:val="00665ACD"/>
    <w:rsid w:val="00670086"/>
    <w:rsid w:val="00671E0C"/>
    <w:rsid w:val="00672693"/>
    <w:rsid w:val="00684DD5"/>
    <w:rsid w:val="006926B9"/>
    <w:rsid w:val="0069568A"/>
    <w:rsid w:val="0069749C"/>
    <w:rsid w:val="006A211F"/>
    <w:rsid w:val="006A2790"/>
    <w:rsid w:val="006A64C2"/>
    <w:rsid w:val="006B262A"/>
    <w:rsid w:val="006B2769"/>
    <w:rsid w:val="006C0D53"/>
    <w:rsid w:val="006D2851"/>
    <w:rsid w:val="006D4B42"/>
    <w:rsid w:val="006E2DCA"/>
    <w:rsid w:val="006F0A3D"/>
    <w:rsid w:val="006F4C76"/>
    <w:rsid w:val="006F4C97"/>
    <w:rsid w:val="006F6811"/>
    <w:rsid w:val="00703B42"/>
    <w:rsid w:val="0070739E"/>
    <w:rsid w:val="007273D6"/>
    <w:rsid w:val="0073087B"/>
    <w:rsid w:val="00732DA9"/>
    <w:rsid w:val="00733211"/>
    <w:rsid w:val="0074569A"/>
    <w:rsid w:val="007466E2"/>
    <w:rsid w:val="00766C4A"/>
    <w:rsid w:val="007777AE"/>
    <w:rsid w:val="00781F85"/>
    <w:rsid w:val="00782A18"/>
    <w:rsid w:val="007A5862"/>
    <w:rsid w:val="007A694E"/>
    <w:rsid w:val="007B4A55"/>
    <w:rsid w:val="007C4052"/>
    <w:rsid w:val="007C561F"/>
    <w:rsid w:val="007D104F"/>
    <w:rsid w:val="007D1926"/>
    <w:rsid w:val="007E104C"/>
    <w:rsid w:val="007E4530"/>
    <w:rsid w:val="007F10B1"/>
    <w:rsid w:val="007F268F"/>
    <w:rsid w:val="008042B5"/>
    <w:rsid w:val="00815F06"/>
    <w:rsid w:val="008171DE"/>
    <w:rsid w:val="00836ECA"/>
    <w:rsid w:val="00841378"/>
    <w:rsid w:val="00843898"/>
    <w:rsid w:val="00845A92"/>
    <w:rsid w:val="0085314D"/>
    <w:rsid w:val="00855AED"/>
    <w:rsid w:val="008603EF"/>
    <w:rsid w:val="0086068E"/>
    <w:rsid w:val="00860937"/>
    <w:rsid w:val="008658A9"/>
    <w:rsid w:val="008663B2"/>
    <w:rsid w:val="00875103"/>
    <w:rsid w:val="0087594D"/>
    <w:rsid w:val="0088113D"/>
    <w:rsid w:val="00891CEE"/>
    <w:rsid w:val="008958AF"/>
    <w:rsid w:val="008A30F8"/>
    <w:rsid w:val="008A343F"/>
    <w:rsid w:val="008B0564"/>
    <w:rsid w:val="008B5C2D"/>
    <w:rsid w:val="008B6311"/>
    <w:rsid w:val="008C07DE"/>
    <w:rsid w:val="008C4038"/>
    <w:rsid w:val="008E1961"/>
    <w:rsid w:val="008E1E17"/>
    <w:rsid w:val="008F380A"/>
    <w:rsid w:val="008F3CEC"/>
    <w:rsid w:val="009049FD"/>
    <w:rsid w:val="00915876"/>
    <w:rsid w:val="00926C02"/>
    <w:rsid w:val="009346A3"/>
    <w:rsid w:val="00936048"/>
    <w:rsid w:val="00937A4D"/>
    <w:rsid w:val="0094276F"/>
    <w:rsid w:val="0094481A"/>
    <w:rsid w:val="00950CC5"/>
    <w:rsid w:val="00950F0C"/>
    <w:rsid w:val="009539A4"/>
    <w:rsid w:val="00962E91"/>
    <w:rsid w:val="00965FDB"/>
    <w:rsid w:val="0096662F"/>
    <w:rsid w:val="00966A91"/>
    <w:rsid w:val="009703A6"/>
    <w:rsid w:val="00976A02"/>
    <w:rsid w:val="009773A4"/>
    <w:rsid w:val="009851B6"/>
    <w:rsid w:val="00993FE2"/>
    <w:rsid w:val="009944CB"/>
    <w:rsid w:val="009A29E1"/>
    <w:rsid w:val="009B2DD0"/>
    <w:rsid w:val="009C25B2"/>
    <w:rsid w:val="009C361E"/>
    <w:rsid w:val="009C3798"/>
    <w:rsid w:val="009D0F42"/>
    <w:rsid w:val="009D2D00"/>
    <w:rsid w:val="009D2F2C"/>
    <w:rsid w:val="009D5356"/>
    <w:rsid w:val="009E111D"/>
    <w:rsid w:val="009F31C6"/>
    <w:rsid w:val="00A107AF"/>
    <w:rsid w:val="00A2687B"/>
    <w:rsid w:val="00A27091"/>
    <w:rsid w:val="00A34EEB"/>
    <w:rsid w:val="00A41F5E"/>
    <w:rsid w:val="00A41FE0"/>
    <w:rsid w:val="00A428EB"/>
    <w:rsid w:val="00A52642"/>
    <w:rsid w:val="00A548FF"/>
    <w:rsid w:val="00A55ED6"/>
    <w:rsid w:val="00A5766F"/>
    <w:rsid w:val="00A6133E"/>
    <w:rsid w:val="00A62B0C"/>
    <w:rsid w:val="00A6369C"/>
    <w:rsid w:val="00A720DD"/>
    <w:rsid w:val="00A76D1C"/>
    <w:rsid w:val="00A80C82"/>
    <w:rsid w:val="00A839C5"/>
    <w:rsid w:val="00A84687"/>
    <w:rsid w:val="00A87193"/>
    <w:rsid w:val="00A87A93"/>
    <w:rsid w:val="00A90357"/>
    <w:rsid w:val="00A95860"/>
    <w:rsid w:val="00AA2DA1"/>
    <w:rsid w:val="00AB1561"/>
    <w:rsid w:val="00AB494F"/>
    <w:rsid w:val="00AB7BA0"/>
    <w:rsid w:val="00AC090F"/>
    <w:rsid w:val="00AC0D05"/>
    <w:rsid w:val="00AE33AC"/>
    <w:rsid w:val="00AF2CEF"/>
    <w:rsid w:val="00AF4130"/>
    <w:rsid w:val="00AF4B73"/>
    <w:rsid w:val="00B03DC2"/>
    <w:rsid w:val="00B101A3"/>
    <w:rsid w:val="00B11106"/>
    <w:rsid w:val="00B12853"/>
    <w:rsid w:val="00B13AB0"/>
    <w:rsid w:val="00B13EE3"/>
    <w:rsid w:val="00B16082"/>
    <w:rsid w:val="00B410CE"/>
    <w:rsid w:val="00B45D52"/>
    <w:rsid w:val="00B534BE"/>
    <w:rsid w:val="00B5740D"/>
    <w:rsid w:val="00B62205"/>
    <w:rsid w:val="00B64A79"/>
    <w:rsid w:val="00B766B3"/>
    <w:rsid w:val="00B851D8"/>
    <w:rsid w:val="00B85EB5"/>
    <w:rsid w:val="00BA3749"/>
    <w:rsid w:val="00BA57A2"/>
    <w:rsid w:val="00BA6786"/>
    <w:rsid w:val="00BB00BB"/>
    <w:rsid w:val="00BC1B88"/>
    <w:rsid w:val="00BC1C69"/>
    <w:rsid w:val="00BC3A25"/>
    <w:rsid w:val="00BC568A"/>
    <w:rsid w:val="00BD214D"/>
    <w:rsid w:val="00BE050C"/>
    <w:rsid w:val="00BE0BED"/>
    <w:rsid w:val="00BE1AF2"/>
    <w:rsid w:val="00BE2B60"/>
    <w:rsid w:val="00BE52D1"/>
    <w:rsid w:val="00BE6CC2"/>
    <w:rsid w:val="00BF5CD9"/>
    <w:rsid w:val="00BF5FCF"/>
    <w:rsid w:val="00C000CC"/>
    <w:rsid w:val="00C11C3C"/>
    <w:rsid w:val="00C204C8"/>
    <w:rsid w:val="00C2621C"/>
    <w:rsid w:val="00C26452"/>
    <w:rsid w:val="00C3359E"/>
    <w:rsid w:val="00C3451F"/>
    <w:rsid w:val="00C3749E"/>
    <w:rsid w:val="00C5279D"/>
    <w:rsid w:val="00C53C5E"/>
    <w:rsid w:val="00C56304"/>
    <w:rsid w:val="00C638F9"/>
    <w:rsid w:val="00C74E86"/>
    <w:rsid w:val="00C841A5"/>
    <w:rsid w:val="00C85DAB"/>
    <w:rsid w:val="00C908E5"/>
    <w:rsid w:val="00C92509"/>
    <w:rsid w:val="00C93241"/>
    <w:rsid w:val="00CA066A"/>
    <w:rsid w:val="00CA44E3"/>
    <w:rsid w:val="00CB07E7"/>
    <w:rsid w:val="00CC3B4E"/>
    <w:rsid w:val="00CC4A18"/>
    <w:rsid w:val="00CC73AA"/>
    <w:rsid w:val="00CD0DD6"/>
    <w:rsid w:val="00CD15A1"/>
    <w:rsid w:val="00CF6A6F"/>
    <w:rsid w:val="00CF7FAE"/>
    <w:rsid w:val="00D136DA"/>
    <w:rsid w:val="00D24C9C"/>
    <w:rsid w:val="00D41AFE"/>
    <w:rsid w:val="00D4782B"/>
    <w:rsid w:val="00D503ED"/>
    <w:rsid w:val="00D5362F"/>
    <w:rsid w:val="00D578C2"/>
    <w:rsid w:val="00D6163D"/>
    <w:rsid w:val="00D635BD"/>
    <w:rsid w:val="00D63FBE"/>
    <w:rsid w:val="00D67708"/>
    <w:rsid w:val="00D67BD3"/>
    <w:rsid w:val="00D67C0D"/>
    <w:rsid w:val="00D930BF"/>
    <w:rsid w:val="00D93536"/>
    <w:rsid w:val="00D95AB0"/>
    <w:rsid w:val="00DA0EB1"/>
    <w:rsid w:val="00DA16BE"/>
    <w:rsid w:val="00DA3359"/>
    <w:rsid w:val="00DB7572"/>
    <w:rsid w:val="00DC1BAE"/>
    <w:rsid w:val="00DC351B"/>
    <w:rsid w:val="00DC4CCE"/>
    <w:rsid w:val="00DD08F4"/>
    <w:rsid w:val="00DE0954"/>
    <w:rsid w:val="00DE09ED"/>
    <w:rsid w:val="00DE255A"/>
    <w:rsid w:val="00DF040C"/>
    <w:rsid w:val="00DF0CAC"/>
    <w:rsid w:val="00DF3A03"/>
    <w:rsid w:val="00E00DAD"/>
    <w:rsid w:val="00E06F42"/>
    <w:rsid w:val="00E07419"/>
    <w:rsid w:val="00E1127D"/>
    <w:rsid w:val="00E12E61"/>
    <w:rsid w:val="00E15CAD"/>
    <w:rsid w:val="00E22961"/>
    <w:rsid w:val="00E2619A"/>
    <w:rsid w:val="00E26666"/>
    <w:rsid w:val="00E26D97"/>
    <w:rsid w:val="00E311D2"/>
    <w:rsid w:val="00E42088"/>
    <w:rsid w:val="00E4651C"/>
    <w:rsid w:val="00E51ECB"/>
    <w:rsid w:val="00E539A5"/>
    <w:rsid w:val="00E5696D"/>
    <w:rsid w:val="00E574F8"/>
    <w:rsid w:val="00E72B6C"/>
    <w:rsid w:val="00E87375"/>
    <w:rsid w:val="00E878E3"/>
    <w:rsid w:val="00E87FE4"/>
    <w:rsid w:val="00E93788"/>
    <w:rsid w:val="00E93F96"/>
    <w:rsid w:val="00E95C63"/>
    <w:rsid w:val="00E9629B"/>
    <w:rsid w:val="00EA2709"/>
    <w:rsid w:val="00EB3630"/>
    <w:rsid w:val="00EC0290"/>
    <w:rsid w:val="00EC11D3"/>
    <w:rsid w:val="00EC5421"/>
    <w:rsid w:val="00EC74D8"/>
    <w:rsid w:val="00EC7FDA"/>
    <w:rsid w:val="00ED65B2"/>
    <w:rsid w:val="00EE013B"/>
    <w:rsid w:val="00EE1BB6"/>
    <w:rsid w:val="00EE2F8E"/>
    <w:rsid w:val="00EE5FA3"/>
    <w:rsid w:val="00EE722F"/>
    <w:rsid w:val="00EF1214"/>
    <w:rsid w:val="00EF5F3E"/>
    <w:rsid w:val="00EF68E1"/>
    <w:rsid w:val="00F05CC3"/>
    <w:rsid w:val="00F0787E"/>
    <w:rsid w:val="00F1316F"/>
    <w:rsid w:val="00F14324"/>
    <w:rsid w:val="00F15379"/>
    <w:rsid w:val="00F245E4"/>
    <w:rsid w:val="00F254E5"/>
    <w:rsid w:val="00F27CE6"/>
    <w:rsid w:val="00F36740"/>
    <w:rsid w:val="00F37DC0"/>
    <w:rsid w:val="00F417AE"/>
    <w:rsid w:val="00F4254D"/>
    <w:rsid w:val="00F46E5B"/>
    <w:rsid w:val="00F51891"/>
    <w:rsid w:val="00F53B3D"/>
    <w:rsid w:val="00F65555"/>
    <w:rsid w:val="00F66A5A"/>
    <w:rsid w:val="00F716D1"/>
    <w:rsid w:val="00F74C65"/>
    <w:rsid w:val="00F74DD0"/>
    <w:rsid w:val="00F83299"/>
    <w:rsid w:val="00F851E5"/>
    <w:rsid w:val="00F86BB6"/>
    <w:rsid w:val="00F878D5"/>
    <w:rsid w:val="00F92364"/>
    <w:rsid w:val="00F9328F"/>
    <w:rsid w:val="00F96F5F"/>
    <w:rsid w:val="00FA7495"/>
    <w:rsid w:val="00FB0F57"/>
    <w:rsid w:val="00FB1C87"/>
    <w:rsid w:val="00FB3CA0"/>
    <w:rsid w:val="00FB441C"/>
    <w:rsid w:val="00FB5D82"/>
    <w:rsid w:val="00FB7621"/>
    <w:rsid w:val="00FC37D3"/>
    <w:rsid w:val="00FD1CD2"/>
    <w:rsid w:val="00FD33C4"/>
    <w:rsid w:val="00FD55B6"/>
    <w:rsid w:val="00FD63BA"/>
    <w:rsid w:val="00FE0F24"/>
    <w:rsid w:val="00FE2A9F"/>
    <w:rsid w:val="00FE2D98"/>
    <w:rsid w:val="00FE5741"/>
    <w:rsid w:val="00FF04CF"/>
    <w:rsid w:val="00FF0670"/>
    <w:rsid w:val="00FF0DBE"/>
    <w:rsid w:val="18FD2CFE"/>
    <w:rsid w:val="33323E36"/>
    <w:rsid w:val="46056C9B"/>
    <w:rsid w:val="4A99C95A"/>
    <w:rsid w:val="5EEF40EA"/>
    <w:rsid w:val="74B45B51"/>
    <w:rsid w:val="F9FF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5">
    <w:name w:val="footnote text"/>
    <w:basedOn w:val="1"/>
    <w:link w:val="13"/>
    <w:qFormat/>
    <w:uiPriority w:val="0"/>
    <w:pPr>
      <w:snapToGrid w:val="0"/>
      <w:jc w:val="left"/>
    </w:pPr>
    <w:rPr>
      <w:sz w:val="18"/>
    </w:rPr>
  </w:style>
  <w:style w:type="table" w:styleId="7">
    <w:name w:val="Table Grid"/>
    <w:basedOn w:val="6"/>
    <w:qFormat/>
    <w:uiPriority w:val="39"/>
    <w:rPr>
      <w:rFonts w:ascii="等线" w:hAnsi="等线" w:eastAsia="等线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styleId="10">
    <w:name w:val="footnote reference"/>
    <w:qFormat/>
    <w:uiPriority w:val="0"/>
    <w:rPr>
      <w:vertAlign w:val="superscript"/>
    </w:rPr>
  </w:style>
  <w:style w:type="character" w:customStyle="1" w:styleId="11">
    <w:name w:val="页码1"/>
    <w:basedOn w:val="8"/>
    <w:qFormat/>
    <w:uiPriority w:val="0"/>
  </w:style>
  <w:style w:type="paragraph" w:customStyle="1" w:styleId="12">
    <w:name w:val="Default Paragraph Font Para Char Char Char Char Char Char"/>
    <w:basedOn w:val="1"/>
    <w:qFormat/>
    <w:uiPriority w:val="0"/>
    <w:pPr>
      <w:widowControl/>
      <w:spacing w:after="160" w:line="240" w:lineRule="exact"/>
      <w:jc w:val="left"/>
    </w:pPr>
  </w:style>
  <w:style w:type="character" w:customStyle="1" w:styleId="13">
    <w:name w:val="脚注文本 Char"/>
    <w:link w:val="5"/>
    <w:qFormat/>
    <w:uiPriority w:val="0"/>
    <w:rPr>
      <w:rFonts w:ascii="Calibri" w:hAnsi="Calibri"/>
      <w:kern w:val="2"/>
      <w:sz w:val="18"/>
      <w:szCs w:val="24"/>
    </w:rPr>
  </w:style>
  <w:style w:type="character" w:customStyle="1" w:styleId="14">
    <w:name w:val="批注框文本 Char"/>
    <w:link w:val="2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5">
    <w:name w:val="页脚 Char"/>
    <w:basedOn w:val="8"/>
    <w:link w:val="3"/>
    <w:qFormat/>
    <w:uiPriority w:val="99"/>
    <w:rPr>
      <w:rFonts w:ascii="Calibri" w:hAnsi="Calibri"/>
      <w:kern w:val="2"/>
      <w:sz w:val="18"/>
      <w:szCs w:val="24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318</Words>
  <Characters>1816</Characters>
  <Lines>15</Lines>
  <Paragraphs>4</Paragraphs>
  <TotalTime>0</TotalTime>
  <ScaleCrop>false</ScaleCrop>
  <LinksUpToDate>false</LinksUpToDate>
  <CharactersWithSpaces>2130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2022-08-23T09:35:00Z</dcterms:created>
  <dc:creator>jxl</dc:creator>
  <cp:lastModifiedBy>uos</cp:lastModifiedBy>
  <cp:lastPrinted>2022-08-11T15:21:00Z</cp:lastPrinted>
  <dcterms:modified xsi:type="dcterms:W3CDTF">2022-08-24T09:49:14Z</dcterms:modified>
  <dc:title>jxl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4597A56EF16847BBB432175C3D5A0165</vt:lpwstr>
  </property>
</Properties>
</file>