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360" w:lineRule="auto"/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附件</w:t>
      </w:r>
      <w:r>
        <w:rPr>
          <w:rFonts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楷体_GBK" w:hAnsi="方正仿宋_GBK" w:eastAsia="方正楷体_GBK"/>
          <w:color w:val="000000" w:themeColor="text1"/>
          <w:sz w:val="32"/>
          <w:szCs w:val="30"/>
          <w14:textFill>
            <w14:solidFill>
              <w14:schemeClr w14:val="tx1"/>
            </w14:solidFill>
          </w14:textFill>
        </w:rPr>
        <w:t>：</w:t>
      </w: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  <w:t>省“互联网+先进制造业”特色产业</w:t>
      </w:r>
    </w:p>
    <w:p>
      <w:pPr>
        <w:jc w:val="center"/>
        <w:rPr>
          <w:rFonts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小标宋简体" w:eastAsia="方正黑体_GBK"/>
          <w:color w:val="000000" w:themeColor="text1"/>
          <w:sz w:val="52"/>
          <w:szCs w:val="52"/>
          <w:shd w:val="clear" w:color="auto" w:fill="FFFFFF"/>
          <w14:textFill>
            <w14:solidFill>
              <w14:schemeClr w14:val="tx1"/>
            </w14:solidFill>
          </w14:textFill>
        </w:rPr>
        <w:t>基地申报书</w:t>
      </w:r>
      <w:bookmarkStart w:id="0" w:name="_GoBack"/>
      <w:bookmarkEnd w:id="0"/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申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报单位（盖章）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推荐单位（盖章）：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p>
      <w:pPr>
        <w:ind w:firstLine="1699" w:firstLineChars="607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申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 xml:space="preserve">报日期 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:u w:val="single"/>
          <w14:textFill>
            <w14:solidFill>
              <w14:schemeClr w14:val="tx1"/>
            </w14:solidFill>
          </w14:textFill>
        </w:rPr>
        <w:t>＿＿＿＿＿＿＿＿＿＿＿＿</w:t>
      </w:r>
    </w:p>
    <w:p>
      <w:pPr>
        <w:widowControl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ind w:firstLine="560" w:firstLineChars="200"/>
        <w:jc w:val="left"/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  <w:t>基本条件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4"/>
        <w:gridCol w:w="2291"/>
        <w:gridCol w:w="15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（一）基础情况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区域工业产值（亿元）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51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主营业务收入达到</w:t>
            </w:r>
            <w:r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亿元的工业企业数量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□1-10家 □10-50家 □50家以上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相关企业</w:t>
            </w:r>
            <w:r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</w:trPr>
        <w:tc>
          <w:tcPr>
            <w:tcW w:w="51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区域特色产业情况（产业整体情况简述以及在全国范围内的位置）</w:t>
            </w:r>
          </w:p>
        </w:tc>
        <w:tc>
          <w:tcPr>
            <w:tcW w:w="38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51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获得国家级/省级相关试点示范区资质情况（列举资质名称、获得时间）</w:t>
            </w: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荣誉名称</w:t>
            </w: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获得</w:t>
            </w:r>
            <w:r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</w:trPr>
        <w:tc>
          <w:tcPr>
            <w:tcW w:w="5104" w:type="dxa"/>
            <w:vMerge w:val="continue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51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1"/>
        <w:gridCol w:w="718"/>
        <w:gridCol w:w="1690"/>
        <w:gridCol w:w="319"/>
        <w:gridCol w:w="832"/>
        <w:gridCol w:w="668"/>
        <w:gridCol w:w="22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（二）工业互联网产业支撑能力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37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数量（截止2</w:t>
            </w:r>
            <w:r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020</w:t>
            </w: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年8月3</w:t>
            </w:r>
            <w:r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工业互联网相关产业</w:t>
            </w:r>
            <w:r>
              <w:rPr>
                <w:rFonts w:hint="eastAsia" w:ascii="仿宋_GB2312" w:hAnsi="仿宋" w:eastAsia="仿宋_GB2312"/>
                <w:color w:val="000000" w:themeColor="text1"/>
                <w:vertAlign w:val="superscript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规模以上企业</w:t>
            </w:r>
          </w:p>
        </w:tc>
        <w:tc>
          <w:tcPr>
            <w:tcW w:w="37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入选省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工业互联网服务资源池企业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和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37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1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国家级/省级工业互联网平台项目</w:t>
            </w:r>
          </w:p>
        </w:tc>
        <w:tc>
          <w:tcPr>
            <w:tcW w:w="37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国家级/省级工业互联网平台项目情况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工业互联网平台名称</w:t>
            </w: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建设单位</w:t>
            </w: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服务行业或方向</w:t>
            </w: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平台服务企业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</w:t>
            </w:r>
            <w:r>
              <w:rPr>
                <w:rFonts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互联网</w:t>
            </w:r>
            <w:r>
              <w:rPr>
                <w:rFonts w:hint="eastAsia"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产品</w:t>
            </w:r>
            <w:r>
              <w:rPr>
                <w:rFonts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供应商情况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产品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类型</w:t>
            </w: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典型产品名称</w:t>
            </w: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年收入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仿宋_GB2312" w:hAnsi="仿宋" w:eastAsia="仿宋_GB2312"/>
                <w:i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i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工业互联网网络、标识解析、平台、工业软件与工业APP、工业大数据、工业互联网安全</w:t>
            </w: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</w:trPr>
        <w:tc>
          <w:tcPr>
            <w:tcW w:w="24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0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（三）平台建设应用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获得国家级/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省级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工业互联网相关项目名称</w:t>
            </w: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建设单位</w:t>
            </w: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获评时间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" w:hRule="atLeast"/>
        </w:trPr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</w:trPr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星级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上云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上云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星级</w:t>
            </w: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获评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省工业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互联网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标杆工厂</w:t>
            </w:r>
          </w:p>
          <w:p>
            <w:pPr>
              <w:spacing w:line="36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行业领域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0"/>
        <w:gridCol w:w="3257"/>
        <w:gridCol w:w="854"/>
        <w:gridCol w:w="2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（四）信息基础设施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ind w:firstLine="210" w:firstLineChars="100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光纤到企覆盖率</w:t>
            </w:r>
          </w:p>
        </w:tc>
        <w:tc>
          <w:tcPr>
            <w:tcW w:w="34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工业互联网标识解析节点建设情况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标识解析节点名称</w:t>
            </w: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服务行业领域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应用企业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11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围绕5G、NB-IoT等新型无线网络开展建设部署及应用情况</w:t>
            </w:r>
          </w:p>
        </w:tc>
        <w:tc>
          <w:tcPr>
            <w:tcW w:w="666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6"/>
        <w:tblW w:w="8931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4"/>
        <w:gridCol w:w="2427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（五）区域创新生态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8" w:hRule="atLeast"/>
        </w:trPr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区域内开展针对工业互联网的风险投资、私募基金、产业投资基金等产融结合活动情况（如：近一年针对工业互联网发展的投融资规模、典型产融结合活动等）</w:t>
            </w:r>
          </w:p>
        </w:tc>
        <w:tc>
          <w:tcPr>
            <w:tcW w:w="47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省工业互联网资源池入池单位名称</w:t>
            </w: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资源池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类别（六类）</w:t>
            </w: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主要产品和服务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面向工业互联网研发创新的联合实验室/专业研究机构名称</w:t>
            </w: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所属企（事）业</w:t>
            </w: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批准/认证机构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/>
          <w:color w:val="000000" w:themeColor="text1"/>
          <w:sz w:val="28"/>
          <w:szCs w:val="32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5400" w:type="pct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9"/>
        <w:gridCol w:w="653"/>
        <w:gridCol w:w="1095"/>
        <w:gridCol w:w="1927"/>
        <w:gridCol w:w="3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5"/>
            <w:shd w:val="clear" w:color="auto" w:fill="auto"/>
          </w:tcPr>
          <w:p>
            <w:pPr>
              <w:spacing w:line="440" w:lineRule="exact"/>
              <w:jc w:val="center"/>
              <w:rPr>
                <w:rFonts w:ascii="黑体" w:hAnsi="黑体" w:eastAsia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（六）政策措施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园区成立</w:t>
            </w: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工业互联网领导小组或相关统筹协调机制情况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制定</w:t>
            </w:r>
            <w:r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年度推进工业</w:t>
            </w:r>
            <w:r>
              <w:rPr>
                <w:rFonts w:hint="eastAsia"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互联网相关</w:t>
            </w:r>
            <w:r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规划</w:t>
            </w:r>
            <w:r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>实施方案情况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出台工业互联网政策</w:t>
            </w:r>
            <w:r>
              <w:rPr>
                <w:rFonts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设立发展工业互联网专项资金情况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1696" w:type="pct"/>
            <w:gridSpan w:val="2"/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工业互联网相关联盟</w:t>
            </w:r>
            <w:r>
              <w:rPr>
                <w:rFonts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协会情况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696" w:type="pct"/>
            <w:gridSpan w:val="2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hAns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区域人才培养、引进、激励机制和政策保障情况</w:t>
            </w:r>
          </w:p>
          <w:p>
            <w:pPr>
              <w:spacing w:line="360" w:lineRule="exact"/>
              <w:rPr>
                <w:rFonts w:asci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（包括吸引创新高端人才、创业团队、开发者情况）</w:t>
            </w:r>
          </w:p>
        </w:tc>
        <w:tc>
          <w:tcPr>
            <w:tcW w:w="3304" w:type="pct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696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>
            <w:pPr>
              <w:spacing w:line="360" w:lineRule="exact"/>
              <w:rPr>
                <w:rFonts w:ascii="仿宋_GB2312" w:hAnsi="仿宋_GB2312" w:eastAsia="仿宋_GB2312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304" w:type="pct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>
            <w:pPr>
              <w:spacing w:line="440" w:lineRule="exact"/>
              <w:ind w:firstLine="1050" w:firstLineChars="500"/>
              <w:rPr>
                <w:rFonts w:ascii="仿宋_GB2312" w:hAnsi="仿宋" w:eastAsia="仿宋_GB2312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（七）创业孵化环境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楷体" w:hAnsi="楷体" w:eastAsia="楷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" w:hAnsi="楷体" w:eastAsia="楷体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区域内孵化器情况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区域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内孵化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器、加速器、众创空间</w:t>
            </w: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入驻孵化</w:t>
            </w:r>
          </w:p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主要业务</w:t>
            </w:r>
            <w:r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方向</w:t>
            </w:r>
          </w:p>
        </w:tc>
        <w:tc>
          <w:tcPr>
            <w:tcW w:w="166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孵化效果（可选）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工业互联网关</w:t>
            </w: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领域企业</w:t>
            </w: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网络</w:t>
            </w: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、平台、安全</w:t>
            </w: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工业APP</w:t>
            </w: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、工业</w:t>
            </w: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软件、数据采集</w:t>
            </w: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大数据服务</w:t>
            </w:r>
            <w:r>
              <w:rPr>
                <w:rFonts w:hint="eastAsia"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等</w:t>
            </w:r>
            <w:r>
              <w:rPr>
                <w:rFonts w:ascii="方正仿宋_GBK" w:hAnsi="方正仿宋_GBK" w:eastAsia="方正仿宋_GBK"/>
                <w:color w:val="000000" w:themeColor="text1"/>
                <w:szCs w:val="18"/>
                <w14:textFill>
                  <w14:solidFill>
                    <w14:schemeClr w14:val="tx1"/>
                  </w14:solidFill>
                </w14:textFill>
              </w:rPr>
              <w:t>方向</w:t>
            </w: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   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</w:p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   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</w:p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62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上市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   </w:t>
            </w:r>
            <w:r>
              <w:rPr>
                <w:rFonts w:hint="eastAsia"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被并购</w:t>
            </w: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□ </w:t>
            </w:r>
          </w:p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等线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销售收入超过3000万□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3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" w:eastAsia="仿宋_GB2312"/>
                <w:b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围绕工业互联网孵化</w:t>
            </w:r>
            <w:r>
              <w:rPr>
                <w:rFonts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育成</w:t>
            </w:r>
            <w:r>
              <w:rPr>
                <w:rFonts w:hint="eastAsia"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的投融资情况（重点培育</w:t>
            </w:r>
            <w:r>
              <w:rPr>
                <w:rFonts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型企业等获得</w:t>
            </w:r>
            <w:r>
              <w:rPr>
                <w:rFonts w:hint="eastAsia"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政府</w:t>
            </w:r>
            <w:r>
              <w:rPr>
                <w:rFonts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资金、</w:t>
            </w:r>
            <w:r>
              <w:rPr>
                <w:rFonts w:hint="eastAsia"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贷款</w:t>
            </w:r>
            <w:r>
              <w:rPr>
                <w:rFonts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、担保金额</w:t>
            </w:r>
            <w:r>
              <w:rPr>
                <w:rFonts w:hint="eastAsia" w:ascii="仿宋_GB2312" w:hAnsi="仿宋_GB2312" w:eastAsia="仿宋_GB2312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情况）</w:t>
            </w:r>
          </w:p>
        </w:tc>
        <w:tc>
          <w:tcPr>
            <w:tcW w:w="365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" w:eastAsia="仿宋_GB2312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440" w:lineRule="exact"/>
        <w:rPr>
          <w:rFonts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指标解释：</w:t>
      </w:r>
    </w:p>
    <w:p>
      <w:pPr>
        <w:spacing w:line="440" w:lineRule="exact"/>
        <w:ind w:firstLine="480" w:firstLineChars="200"/>
        <w:rPr>
          <w:rFonts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、工业互联网相关产业是指围绕网络、平台、安全三大体系形成的综合性产业，包含工业网络与标识、工业互联网平台、工业互联网安全、工业边缘计算、工业软件与大数据分析、自动化与传感、智能装备等领域。</w:t>
      </w:r>
    </w:p>
    <w:p>
      <w:pPr>
        <w:spacing w:line="440" w:lineRule="exact"/>
        <w:ind w:firstLine="480" w:firstLineChars="200"/>
        <w:rPr>
          <w:rFonts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、工业互联网相关产品与解决方案包括高性能网络设备、工业芯片与智能模块、智能传感与控制设备、智能网关、工业操作系统、工业中间件、工业大数据、工业APP、工业软件、工业安全设备、数据信息安全、系统集成等。</w:t>
      </w:r>
    </w:p>
    <w:p>
      <w:pPr>
        <w:spacing w:line="440" w:lineRule="exact"/>
        <w:ind w:firstLine="480" w:firstLineChars="200"/>
        <w:rPr>
          <w:rFonts w:ascii="仿宋_GB2312" w:hAnsi="仿宋" w:eastAsia="仿宋_GB2312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24"/>
          <w14:textFill>
            <w14:solidFill>
              <w14:schemeClr w14:val="tx1"/>
            </w14:solidFill>
          </w14:textFill>
        </w:rPr>
        <w:t>3、应用工业互联网产品/技术/服务指区域工业企业应用工业互联网平台、标识解析、数据模型库、智能网关、联网服务、微服务等情况。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二、创建产业基地的条件分析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（一）区域基本情况概述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（二）区域创建条件分析（在相关行业、区域以及工业互联网方面已具备的政策、技术、产业、应用、服务等条件和优势，已有的工业互联网基础和取得的经济、社会效益。）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三、创建产业基地的主要思路与目标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（一）主要目标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（二）总体思路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四、产业基地整体发展规划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（一）产业基地整体现状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（二）产业基地创建与发展规划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（三）产业基地发展亮点和创新点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五、产业基地重点领域与主要措施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（一）基础情况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（二）产业支撑能力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（三）平台建设应用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（四）信息基础设施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（五）区域创新生态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（六）创业孵化环境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（每部分从现状、目标、主要措施和重点工程展开）</w:t>
      </w:r>
    </w:p>
    <w:p>
      <w:pPr>
        <w:spacing w:line="560" w:lineRule="exact"/>
        <w:ind w:firstLine="640" w:firstLineChars="200"/>
        <w:jc w:val="left"/>
        <w:rPr>
          <w:rFonts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黑体" w:eastAsia="方正黑体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六、政策支持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（一）创建组织机构与推进机制</w:t>
      </w:r>
    </w:p>
    <w:p>
      <w:pPr>
        <w:spacing w:line="560" w:lineRule="exact"/>
        <w:ind w:firstLine="640" w:firstLineChars="200"/>
        <w:rPr>
          <w:rFonts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仿宋_GB2312" w:eastAsia="方正仿宋_GBK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（二）政府支持及保障措施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974823644"/>
      <w:docPartObj>
        <w:docPartGallery w:val="AutoText"/>
      </w:docPartObj>
    </w:sdtPr>
    <w:sdtEndPr>
      <w:rPr>
        <w:sz w:val="28"/>
        <w:szCs w:val="28"/>
      </w:rPr>
    </w:sdtEndPr>
    <w:sdtContent>
      <w:p>
        <w:pPr>
          <w:pStyle w:val="3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t>-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6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>-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0"/>
  <w:drawingGridVerticalSpacing w:val="156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A147C"/>
    <w:rsid w:val="000A4555"/>
    <w:rsid w:val="000A6F0E"/>
    <w:rsid w:val="000B5E5E"/>
    <w:rsid w:val="000B5EAE"/>
    <w:rsid w:val="000D0755"/>
    <w:rsid w:val="000D178B"/>
    <w:rsid w:val="000D31B9"/>
    <w:rsid w:val="000D4E45"/>
    <w:rsid w:val="000D582C"/>
    <w:rsid w:val="000D6312"/>
    <w:rsid w:val="000D7816"/>
    <w:rsid w:val="000E091C"/>
    <w:rsid w:val="000E472B"/>
    <w:rsid w:val="000E7E7A"/>
    <w:rsid w:val="001044A6"/>
    <w:rsid w:val="0010690F"/>
    <w:rsid w:val="0010755D"/>
    <w:rsid w:val="00113A0F"/>
    <w:rsid w:val="00116ED2"/>
    <w:rsid w:val="00120922"/>
    <w:rsid w:val="00120C6C"/>
    <w:rsid w:val="00122C06"/>
    <w:rsid w:val="00124D84"/>
    <w:rsid w:val="001306D0"/>
    <w:rsid w:val="0013374E"/>
    <w:rsid w:val="0013459E"/>
    <w:rsid w:val="001364FC"/>
    <w:rsid w:val="00136571"/>
    <w:rsid w:val="00147235"/>
    <w:rsid w:val="001511DF"/>
    <w:rsid w:val="001556EF"/>
    <w:rsid w:val="001577D6"/>
    <w:rsid w:val="0016677E"/>
    <w:rsid w:val="0016776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7573"/>
    <w:rsid w:val="00233DE9"/>
    <w:rsid w:val="00233EAD"/>
    <w:rsid w:val="00236B35"/>
    <w:rsid w:val="00237DE5"/>
    <w:rsid w:val="002418AC"/>
    <w:rsid w:val="00253F33"/>
    <w:rsid w:val="00282D6F"/>
    <w:rsid w:val="00290D41"/>
    <w:rsid w:val="00295F90"/>
    <w:rsid w:val="0029655B"/>
    <w:rsid w:val="00297E22"/>
    <w:rsid w:val="002B0FDA"/>
    <w:rsid w:val="002B427C"/>
    <w:rsid w:val="002B67B6"/>
    <w:rsid w:val="002D5BFC"/>
    <w:rsid w:val="002D732B"/>
    <w:rsid w:val="002E01FF"/>
    <w:rsid w:val="002E2D2B"/>
    <w:rsid w:val="002E61DD"/>
    <w:rsid w:val="002F496F"/>
    <w:rsid w:val="002F4E3B"/>
    <w:rsid w:val="002F54AA"/>
    <w:rsid w:val="002F622F"/>
    <w:rsid w:val="00304AA9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B6639"/>
    <w:rsid w:val="003C7308"/>
    <w:rsid w:val="003D1284"/>
    <w:rsid w:val="003D2A89"/>
    <w:rsid w:val="003D3E40"/>
    <w:rsid w:val="003E24C1"/>
    <w:rsid w:val="003F00CD"/>
    <w:rsid w:val="003F41E7"/>
    <w:rsid w:val="003F4335"/>
    <w:rsid w:val="003F5C52"/>
    <w:rsid w:val="003F79ED"/>
    <w:rsid w:val="00401640"/>
    <w:rsid w:val="00405F83"/>
    <w:rsid w:val="00407F43"/>
    <w:rsid w:val="0041063A"/>
    <w:rsid w:val="00412D24"/>
    <w:rsid w:val="0043307B"/>
    <w:rsid w:val="00437453"/>
    <w:rsid w:val="00441A75"/>
    <w:rsid w:val="00444FFB"/>
    <w:rsid w:val="004453A2"/>
    <w:rsid w:val="00450793"/>
    <w:rsid w:val="00454DA1"/>
    <w:rsid w:val="004663A5"/>
    <w:rsid w:val="00466422"/>
    <w:rsid w:val="00466BB0"/>
    <w:rsid w:val="00474488"/>
    <w:rsid w:val="00474531"/>
    <w:rsid w:val="00484928"/>
    <w:rsid w:val="004875BC"/>
    <w:rsid w:val="00493A39"/>
    <w:rsid w:val="0049647A"/>
    <w:rsid w:val="004A3FA3"/>
    <w:rsid w:val="004A4783"/>
    <w:rsid w:val="004B2BC6"/>
    <w:rsid w:val="004B3595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155"/>
    <w:rsid w:val="0057062A"/>
    <w:rsid w:val="0057080B"/>
    <w:rsid w:val="005809DF"/>
    <w:rsid w:val="00582AEE"/>
    <w:rsid w:val="00585511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F7F44"/>
    <w:rsid w:val="006072AC"/>
    <w:rsid w:val="00612209"/>
    <w:rsid w:val="00617B52"/>
    <w:rsid w:val="00617D7C"/>
    <w:rsid w:val="00633BCC"/>
    <w:rsid w:val="0064598A"/>
    <w:rsid w:val="00645CF8"/>
    <w:rsid w:val="00650774"/>
    <w:rsid w:val="006551DC"/>
    <w:rsid w:val="00657012"/>
    <w:rsid w:val="00661D6C"/>
    <w:rsid w:val="00665ACD"/>
    <w:rsid w:val="00670086"/>
    <w:rsid w:val="00671E0C"/>
    <w:rsid w:val="00672693"/>
    <w:rsid w:val="00684DD5"/>
    <w:rsid w:val="006926B9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703B42"/>
    <w:rsid w:val="0070739E"/>
    <w:rsid w:val="007273D6"/>
    <w:rsid w:val="0073087B"/>
    <w:rsid w:val="00733211"/>
    <w:rsid w:val="0074569A"/>
    <w:rsid w:val="007466E2"/>
    <w:rsid w:val="00766C4A"/>
    <w:rsid w:val="007777AE"/>
    <w:rsid w:val="007A694E"/>
    <w:rsid w:val="007B4A55"/>
    <w:rsid w:val="007C4052"/>
    <w:rsid w:val="007C561F"/>
    <w:rsid w:val="007D104F"/>
    <w:rsid w:val="007E104C"/>
    <w:rsid w:val="007E4530"/>
    <w:rsid w:val="007F10B1"/>
    <w:rsid w:val="007F268F"/>
    <w:rsid w:val="008042B5"/>
    <w:rsid w:val="00815F06"/>
    <w:rsid w:val="008171DE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A9"/>
    <w:rsid w:val="008663B2"/>
    <w:rsid w:val="00875103"/>
    <w:rsid w:val="0087594D"/>
    <w:rsid w:val="0088113D"/>
    <w:rsid w:val="00891CEE"/>
    <w:rsid w:val="008958AF"/>
    <w:rsid w:val="008A30F8"/>
    <w:rsid w:val="008A343F"/>
    <w:rsid w:val="008B0564"/>
    <w:rsid w:val="008B5C2D"/>
    <w:rsid w:val="008B6311"/>
    <w:rsid w:val="008C07DE"/>
    <w:rsid w:val="008C4038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4481A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851B6"/>
    <w:rsid w:val="00993FE2"/>
    <w:rsid w:val="009944CB"/>
    <w:rsid w:val="009A29E1"/>
    <w:rsid w:val="009C25B2"/>
    <w:rsid w:val="009C361E"/>
    <w:rsid w:val="009C3798"/>
    <w:rsid w:val="009D0F42"/>
    <w:rsid w:val="009D2D00"/>
    <w:rsid w:val="009D2F2C"/>
    <w:rsid w:val="009E111D"/>
    <w:rsid w:val="009F31C6"/>
    <w:rsid w:val="00A107AF"/>
    <w:rsid w:val="00A2687B"/>
    <w:rsid w:val="00A27091"/>
    <w:rsid w:val="00A34EEB"/>
    <w:rsid w:val="00A41FE0"/>
    <w:rsid w:val="00A428EB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4687"/>
    <w:rsid w:val="00A87193"/>
    <w:rsid w:val="00A87A93"/>
    <w:rsid w:val="00A90357"/>
    <w:rsid w:val="00A95860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2853"/>
    <w:rsid w:val="00B13AB0"/>
    <w:rsid w:val="00B13EE3"/>
    <w:rsid w:val="00B16082"/>
    <w:rsid w:val="00B410CE"/>
    <w:rsid w:val="00B45D52"/>
    <w:rsid w:val="00B534BE"/>
    <w:rsid w:val="00B62205"/>
    <w:rsid w:val="00B64A79"/>
    <w:rsid w:val="00B766B3"/>
    <w:rsid w:val="00B851D8"/>
    <w:rsid w:val="00B85EB5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C000CC"/>
    <w:rsid w:val="00C11C3C"/>
    <w:rsid w:val="00C204C8"/>
    <w:rsid w:val="00C2621C"/>
    <w:rsid w:val="00C26452"/>
    <w:rsid w:val="00C3359E"/>
    <w:rsid w:val="00C3451F"/>
    <w:rsid w:val="00C3749E"/>
    <w:rsid w:val="00C5279D"/>
    <w:rsid w:val="00C53C5E"/>
    <w:rsid w:val="00C56304"/>
    <w:rsid w:val="00C638F9"/>
    <w:rsid w:val="00C74E86"/>
    <w:rsid w:val="00C841A5"/>
    <w:rsid w:val="00C85DAB"/>
    <w:rsid w:val="00C908E5"/>
    <w:rsid w:val="00C92509"/>
    <w:rsid w:val="00C93241"/>
    <w:rsid w:val="00CA066A"/>
    <w:rsid w:val="00CA44E3"/>
    <w:rsid w:val="00CB07E7"/>
    <w:rsid w:val="00CC3B4E"/>
    <w:rsid w:val="00CC4A18"/>
    <w:rsid w:val="00CC73AA"/>
    <w:rsid w:val="00CD0DD6"/>
    <w:rsid w:val="00CD15A1"/>
    <w:rsid w:val="00CF6A6F"/>
    <w:rsid w:val="00CF7FAE"/>
    <w:rsid w:val="00D136DA"/>
    <w:rsid w:val="00D24C9C"/>
    <w:rsid w:val="00D41AFE"/>
    <w:rsid w:val="00D4782B"/>
    <w:rsid w:val="00D503ED"/>
    <w:rsid w:val="00D578C2"/>
    <w:rsid w:val="00D6163D"/>
    <w:rsid w:val="00D635BD"/>
    <w:rsid w:val="00D67708"/>
    <w:rsid w:val="00D67C0D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127D"/>
    <w:rsid w:val="00E12E61"/>
    <w:rsid w:val="00E15CAD"/>
    <w:rsid w:val="00E22961"/>
    <w:rsid w:val="00E2619A"/>
    <w:rsid w:val="00E26666"/>
    <w:rsid w:val="00E26D97"/>
    <w:rsid w:val="00E311D2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B3630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FA3"/>
    <w:rsid w:val="00EE722F"/>
    <w:rsid w:val="00EF1214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51891"/>
    <w:rsid w:val="00F53B3D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7495"/>
    <w:rsid w:val="00FB0F57"/>
    <w:rsid w:val="00FB1C87"/>
    <w:rsid w:val="00FB3CA0"/>
    <w:rsid w:val="00FB441C"/>
    <w:rsid w:val="00FB5D82"/>
    <w:rsid w:val="00FB7621"/>
    <w:rsid w:val="00FC37D3"/>
    <w:rsid w:val="00FD1CD2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  <w:rsid w:val="46056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semiHidden="0" w:name="footnote text"/>
    <w:lsdException w:uiPriority="99" w:name="annotation text"/>
    <w:lsdException w:unhideWhenUsed="0" w:uiPriority="0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semiHidden="0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5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footnote text"/>
    <w:basedOn w:val="1"/>
    <w:link w:val="13"/>
    <w:uiPriority w:val="0"/>
    <w:pPr>
      <w:snapToGrid w:val="0"/>
      <w:jc w:val="left"/>
    </w:pPr>
    <w:rPr>
      <w:sz w:val="18"/>
    </w:rPr>
  </w:style>
  <w:style w:type="table" w:styleId="7">
    <w:name w:val="Table Grid"/>
    <w:basedOn w:val="6"/>
    <w:uiPriority w:val="39"/>
    <w:rPr>
      <w:rFonts w:ascii="等线" w:hAnsi="等线" w:eastAsia="等线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uiPriority w:val="0"/>
  </w:style>
  <w:style w:type="character" w:styleId="10">
    <w:name w:val="footnote reference"/>
    <w:uiPriority w:val="0"/>
    <w:rPr>
      <w:vertAlign w:val="superscript"/>
    </w:rPr>
  </w:style>
  <w:style w:type="character" w:customStyle="1" w:styleId="11">
    <w:name w:val="页码1"/>
    <w:basedOn w:val="8"/>
    <w:uiPriority w:val="0"/>
  </w:style>
  <w:style w:type="paragraph" w:customStyle="1" w:styleId="12">
    <w:name w:val="Default Paragraph Font Para Char Char Char Char Char Char"/>
    <w:basedOn w:val="1"/>
    <w:uiPriority w:val="0"/>
    <w:pPr>
      <w:widowControl/>
      <w:spacing w:after="160" w:line="240" w:lineRule="exact"/>
      <w:jc w:val="left"/>
    </w:pPr>
  </w:style>
  <w:style w:type="character" w:customStyle="1" w:styleId="13">
    <w:name w:val="脚注文本 Char"/>
    <w:link w:val="5"/>
    <w:uiPriority w:val="0"/>
    <w:rPr>
      <w:rFonts w:ascii="Calibri" w:hAnsi="Calibri"/>
      <w:kern w:val="2"/>
      <w:sz w:val="18"/>
      <w:szCs w:val="24"/>
    </w:rPr>
  </w:style>
  <w:style w:type="character" w:customStyle="1" w:styleId="14">
    <w:name w:val="批注框文本 Char"/>
    <w:link w:val="2"/>
    <w:semiHidden/>
    <w:uiPriority w:val="99"/>
    <w:rPr>
      <w:rFonts w:ascii="Calibri" w:hAnsi="Calibri"/>
      <w:kern w:val="2"/>
      <w:sz w:val="18"/>
      <w:szCs w:val="18"/>
    </w:rPr>
  </w:style>
  <w:style w:type="character" w:customStyle="1" w:styleId="15">
    <w:name w:val="页脚 Char"/>
    <w:basedOn w:val="8"/>
    <w:link w:val="3"/>
    <w:uiPriority w:val="99"/>
    <w:rPr>
      <w:rFonts w:ascii="Calibri" w:hAnsi="Calibri"/>
      <w:kern w:val="2"/>
      <w:sz w:val="18"/>
      <w:szCs w:val="24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BA5B03E-EB73-4936-995A-860DDACA9E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290</Words>
  <Characters>1655</Characters>
  <Lines>13</Lines>
  <Paragraphs>3</Paragraphs>
  <TotalTime>1381</TotalTime>
  <ScaleCrop>false</ScaleCrop>
  <LinksUpToDate>false</LinksUpToDate>
  <CharactersWithSpaces>1942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2020-08-27T04:11:00Z</dcterms:created>
  <dc:creator>jxl</dc:creator>
  <cp:lastModifiedBy>hedan</cp:lastModifiedBy>
  <cp:lastPrinted>2020-08-27T07:29:00Z</cp:lastPrinted>
  <dcterms:modified xsi:type="dcterms:W3CDTF">2020-08-28T06:49:15Z</dcterms:modified>
  <dc:title>jxl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