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方正黑体_GBK" w:hAnsi="Times New Roman" w:eastAsia="方正黑体_GBK"/>
          <w:sz w:val="32"/>
          <w:szCs w:val="32"/>
        </w:rPr>
      </w:pPr>
      <w:r>
        <w:rPr>
          <w:rFonts w:hint="eastAsia" w:ascii="方正黑体_GBK" w:hAnsi="Times New Roman" w:eastAsia="方正黑体_GBK"/>
          <w:sz w:val="32"/>
          <w:szCs w:val="32"/>
        </w:rPr>
        <w:t>附件</w:t>
      </w:r>
      <w:bookmarkStart w:id="0" w:name="_GoBack"/>
      <w:bookmarkEnd w:id="0"/>
    </w:p>
    <w:p>
      <w:pPr>
        <w:rPr>
          <w:rFonts w:ascii="Times New Roman" w:hAnsi="Times New Roman"/>
          <w:sz w:val="32"/>
          <w:szCs w:val="32"/>
        </w:rPr>
      </w:pPr>
    </w:p>
    <w:p>
      <w:pPr>
        <w:spacing w:line="590" w:lineRule="exact"/>
        <w:jc w:val="center"/>
        <w:rPr>
          <w:rFonts w:ascii="Times New Roman" w:hAnsi="Times New Roman" w:eastAsia="方正小标宋_GBK"/>
          <w:sz w:val="44"/>
          <w:szCs w:val="44"/>
        </w:rPr>
      </w:pPr>
      <w:r>
        <w:rPr>
          <w:rFonts w:ascii="Times New Roman" w:hAnsi="Times New Roman" w:eastAsia="方正小标宋_GBK"/>
          <w:sz w:val="44"/>
          <w:szCs w:val="44"/>
        </w:rPr>
        <w:t>2025年度江苏省中小企业特色产业集群</w:t>
      </w:r>
    </w:p>
    <w:p>
      <w:pPr>
        <w:spacing w:line="590" w:lineRule="exact"/>
        <w:jc w:val="center"/>
        <w:rPr>
          <w:rFonts w:ascii="Times New Roman" w:hAnsi="Times New Roman" w:eastAsia="方正小标宋_GBK"/>
          <w:sz w:val="44"/>
          <w:szCs w:val="44"/>
        </w:rPr>
      </w:pPr>
      <w:r>
        <w:rPr>
          <w:rFonts w:ascii="Times New Roman" w:hAnsi="Times New Roman" w:eastAsia="方正小标宋_GBK"/>
          <w:sz w:val="44"/>
          <w:szCs w:val="44"/>
        </w:rPr>
        <w:t>入围名单</w:t>
      </w:r>
    </w:p>
    <w:tbl>
      <w:tblPr>
        <w:tblStyle w:val="10"/>
        <w:tblW w:w="892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88"/>
        <w:gridCol w:w="793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  <w:jc w:val="center"/>
        </w:trPr>
        <w:tc>
          <w:tcPr>
            <w:tcW w:w="988" w:type="dxa"/>
            <w:vAlign w:val="center"/>
          </w:tcPr>
          <w:p>
            <w:pPr>
              <w:spacing w:line="520" w:lineRule="exact"/>
              <w:jc w:val="center"/>
              <w:rPr>
                <w:rFonts w:ascii="Times New Roman" w:hAnsi="Times New Roman" w:eastAsia="方正仿宋_GBK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sz w:val="32"/>
                <w:szCs w:val="32"/>
              </w:rPr>
              <w:t>序号</w:t>
            </w:r>
          </w:p>
        </w:tc>
        <w:tc>
          <w:tcPr>
            <w:tcW w:w="7938" w:type="dxa"/>
            <w:vAlign w:val="center"/>
          </w:tcPr>
          <w:p>
            <w:pPr>
              <w:spacing w:line="520" w:lineRule="exact"/>
              <w:jc w:val="center"/>
              <w:rPr>
                <w:rFonts w:ascii="Times New Roman" w:hAnsi="Times New Roman" w:eastAsia="方正仿宋_GBK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sz w:val="32"/>
                <w:szCs w:val="32"/>
              </w:rPr>
              <w:t>入围集群名称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88" w:type="dxa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32"/>
                <w:szCs w:val="32"/>
              </w:rPr>
              <w:t>1</w:t>
            </w:r>
          </w:p>
        </w:tc>
        <w:tc>
          <w:tcPr>
            <w:tcW w:w="7938" w:type="dxa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kern w:val="0"/>
                <w:sz w:val="32"/>
                <w:szCs w:val="32"/>
              </w:rPr>
              <w:t>南京市六合区数控切削机床产业集群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88" w:type="dxa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32"/>
                <w:szCs w:val="32"/>
              </w:rPr>
              <w:t>2</w:t>
            </w:r>
          </w:p>
        </w:tc>
        <w:tc>
          <w:tcPr>
            <w:tcW w:w="7938" w:type="dxa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kern w:val="0"/>
                <w:sz w:val="32"/>
                <w:szCs w:val="32"/>
              </w:rPr>
              <w:t>南京市江宁区智能工业机器人产业集群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88" w:type="dxa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32"/>
                <w:szCs w:val="32"/>
              </w:rPr>
              <w:t>3</w:t>
            </w:r>
          </w:p>
        </w:tc>
        <w:tc>
          <w:tcPr>
            <w:tcW w:w="7938" w:type="dxa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kern w:val="0"/>
                <w:sz w:val="32"/>
                <w:szCs w:val="32"/>
              </w:rPr>
              <w:t>南京市溧水区精密传动与机电装备产业集群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88" w:type="dxa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32"/>
                <w:szCs w:val="32"/>
              </w:rPr>
              <w:t>4</w:t>
            </w:r>
          </w:p>
        </w:tc>
        <w:tc>
          <w:tcPr>
            <w:tcW w:w="7938" w:type="dxa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kern w:val="0"/>
                <w:sz w:val="32"/>
                <w:szCs w:val="32"/>
              </w:rPr>
              <w:t>南京市鼓楼区智慧能源管理系统设备产业集群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88" w:type="dxa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32"/>
                <w:szCs w:val="32"/>
              </w:rPr>
              <w:t>5</w:t>
            </w:r>
          </w:p>
        </w:tc>
        <w:tc>
          <w:tcPr>
            <w:tcW w:w="7938" w:type="dxa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32"/>
                <w:szCs w:val="32"/>
              </w:rPr>
              <w:t>江阴市集成电路高端封测及成品制造产业集群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88" w:type="dxa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32"/>
                <w:szCs w:val="32"/>
              </w:rPr>
              <w:t>6</w:t>
            </w:r>
          </w:p>
        </w:tc>
        <w:tc>
          <w:tcPr>
            <w:tcW w:w="7938" w:type="dxa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32"/>
                <w:szCs w:val="32"/>
              </w:rPr>
              <w:t>无锡市梁溪区空天产业集群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88" w:type="dxa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32"/>
                <w:szCs w:val="32"/>
              </w:rPr>
              <w:t>7</w:t>
            </w:r>
          </w:p>
        </w:tc>
        <w:tc>
          <w:tcPr>
            <w:tcW w:w="7938" w:type="dxa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32"/>
                <w:szCs w:val="32"/>
              </w:rPr>
              <w:t>无锡市新吴区新能源智能装备产业集群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88" w:type="dxa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32"/>
                <w:szCs w:val="32"/>
              </w:rPr>
              <w:t>8</w:t>
            </w:r>
          </w:p>
        </w:tc>
        <w:tc>
          <w:tcPr>
            <w:tcW w:w="7938" w:type="dxa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32"/>
                <w:szCs w:val="32"/>
              </w:rPr>
              <w:t>丰县电动摩托车产业集群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88" w:type="dxa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32"/>
                <w:szCs w:val="32"/>
              </w:rPr>
              <w:t>9</w:t>
            </w:r>
          </w:p>
        </w:tc>
        <w:tc>
          <w:tcPr>
            <w:tcW w:w="7938" w:type="dxa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32"/>
                <w:szCs w:val="32"/>
              </w:rPr>
              <w:t>新沂市先进硅基材料产业集群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88" w:type="dxa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32"/>
                <w:szCs w:val="32"/>
              </w:rPr>
              <w:t>10</w:t>
            </w:r>
          </w:p>
        </w:tc>
        <w:tc>
          <w:tcPr>
            <w:tcW w:w="7938" w:type="dxa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32"/>
                <w:szCs w:val="32"/>
              </w:rPr>
              <w:t>常州市武进区轨道交通关键零部件产业集群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88" w:type="dxa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32"/>
                <w:szCs w:val="32"/>
              </w:rPr>
              <w:t>11</w:t>
            </w:r>
          </w:p>
        </w:tc>
        <w:tc>
          <w:tcPr>
            <w:tcW w:w="7938" w:type="dxa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32"/>
                <w:szCs w:val="32"/>
              </w:rPr>
              <w:t>常州市新北区新医药及医疗器械产业集群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88" w:type="dxa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32"/>
                <w:szCs w:val="32"/>
              </w:rPr>
              <w:t>12</w:t>
            </w:r>
          </w:p>
        </w:tc>
        <w:tc>
          <w:tcPr>
            <w:tcW w:w="7938" w:type="dxa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32"/>
                <w:szCs w:val="32"/>
              </w:rPr>
              <w:t>溧阳市锂离子储能电芯及系统产业集群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88" w:type="dxa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32"/>
                <w:szCs w:val="32"/>
              </w:rPr>
              <w:t>13</w:t>
            </w:r>
          </w:p>
        </w:tc>
        <w:tc>
          <w:tcPr>
            <w:tcW w:w="7938" w:type="dxa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32"/>
                <w:szCs w:val="32"/>
              </w:rPr>
              <w:t>张家港市锂电材料产业集群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88" w:type="dxa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32"/>
                <w:szCs w:val="32"/>
              </w:rPr>
              <w:t>14</w:t>
            </w:r>
          </w:p>
        </w:tc>
        <w:tc>
          <w:tcPr>
            <w:tcW w:w="7938" w:type="dxa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32"/>
                <w:szCs w:val="32"/>
              </w:rPr>
              <w:t>常熟市户外运动服装产业集群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88" w:type="dxa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32"/>
                <w:szCs w:val="32"/>
              </w:rPr>
              <w:t>15</w:t>
            </w:r>
          </w:p>
        </w:tc>
        <w:tc>
          <w:tcPr>
            <w:tcW w:w="7938" w:type="dxa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32"/>
                <w:szCs w:val="32"/>
              </w:rPr>
              <w:t>苏州市相城区智能网联汽车产业集群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88" w:type="dxa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32"/>
                <w:szCs w:val="32"/>
              </w:rPr>
              <w:t>16</w:t>
            </w:r>
          </w:p>
        </w:tc>
        <w:tc>
          <w:tcPr>
            <w:tcW w:w="7938" w:type="dxa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32"/>
                <w:szCs w:val="32"/>
              </w:rPr>
              <w:t>海安市铝钛基高强复合材料产业集群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88" w:type="dxa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32"/>
                <w:szCs w:val="32"/>
              </w:rPr>
              <w:t>17</w:t>
            </w:r>
          </w:p>
        </w:tc>
        <w:tc>
          <w:tcPr>
            <w:tcW w:w="7938" w:type="dxa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32"/>
                <w:szCs w:val="32"/>
              </w:rPr>
              <w:t>如皋市船舶海工配套装备产业集群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88" w:type="dxa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32"/>
                <w:szCs w:val="32"/>
              </w:rPr>
              <w:t>18</w:t>
            </w:r>
          </w:p>
        </w:tc>
        <w:tc>
          <w:tcPr>
            <w:tcW w:w="7938" w:type="dxa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32"/>
                <w:szCs w:val="32"/>
              </w:rPr>
              <w:t>启东市高端智能装备用电动工具产业集群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88" w:type="dxa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32"/>
                <w:szCs w:val="32"/>
              </w:rPr>
              <w:t>19</w:t>
            </w:r>
          </w:p>
        </w:tc>
        <w:tc>
          <w:tcPr>
            <w:tcW w:w="7938" w:type="dxa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32"/>
                <w:szCs w:val="32"/>
              </w:rPr>
              <w:t>南通市海门区创新药物及制剂产业集群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88" w:type="dxa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32"/>
                <w:szCs w:val="32"/>
              </w:rPr>
              <w:t>20</w:t>
            </w:r>
          </w:p>
        </w:tc>
        <w:tc>
          <w:tcPr>
            <w:tcW w:w="7938" w:type="dxa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32"/>
                <w:szCs w:val="32"/>
              </w:rPr>
              <w:t>淮安市淮阴区汽车轻量化底盘与传动系统零部件制造产业集群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88" w:type="dxa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32"/>
                <w:szCs w:val="32"/>
              </w:rPr>
              <w:t>21</w:t>
            </w:r>
          </w:p>
        </w:tc>
        <w:tc>
          <w:tcPr>
            <w:tcW w:w="7938" w:type="dxa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32"/>
                <w:szCs w:val="32"/>
              </w:rPr>
              <w:t>淮安市洪泽区绿色低碳差异化纤维产业集群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88" w:type="dxa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32"/>
                <w:szCs w:val="32"/>
              </w:rPr>
              <w:t>22</w:t>
            </w:r>
          </w:p>
        </w:tc>
        <w:tc>
          <w:tcPr>
            <w:tcW w:w="7938" w:type="dxa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32"/>
                <w:szCs w:val="32"/>
              </w:rPr>
              <w:t>盱眙县先进合金装备零部件产业集群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88" w:type="dxa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32"/>
                <w:szCs w:val="32"/>
              </w:rPr>
              <w:t>23</w:t>
            </w:r>
          </w:p>
        </w:tc>
        <w:tc>
          <w:tcPr>
            <w:tcW w:w="7938" w:type="dxa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32"/>
                <w:szCs w:val="32"/>
              </w:rPr>
              <w:t>涟水县 PCB 电子元器件产业集群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88" w:type="dxa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32"/>
                <w:szCs w:val="32"/>
              </w:rPr>
              <w:t>24</w:t>
            </w:r>
          </w:p>
        </w:tc>
        <w:tc>
          <w:tcPr>
            <w:tcW w:w="7938" w:type="dxa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32"/>
                <w:szCs w:val="32"/>
              </w:rPr>
              <w:t>盐城市大丰区新能源汽车零部件</w:t>
            </w:r>
            <w:r>
              <w:rPr>
                <w:rFonts w:ascii="Times New Roman" w:hAnsi="Times New Roman" w:eastAsia="方正仿宋_GBK"/>
                <w:kern w:val="0"/>
                <w:sz w:val="32"/>
                <w:szCs w:val="32"/>
              </w:rPr>
              <w:t>（精密锻件）产业集群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88" w:type="dxa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32"/>
                <w:szCs w:val="32"/>
              </w:rPr>
              <w:t>25</w:t>
            </w:r>
          </w:p>
        </w:tc>
        <w:tc>
          <w:tcPr>
            <w:tcW w:w="7938" w:type="dxa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32"/>
                <w:szCs w:val="32"/>
              </w:rPr>
              <w:t>建湖县耕整作业装备产业集群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88" w:type="dxa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32"/>
                <w:szCs w:val="32"/>
              </w:rPr>
              <w:t>26</w:t>
            </w:r>
          </w:p>
        </w:tc>
        <w:tc>
          <w:tcPr>
            <w:tcW w:w="7938" w:type="dxa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kern w:val="0"/>
                <w:sz w:val="32"/>
                <w:szCs w:val="32"/>
              </w:rPr>
              <w:t>扬州市江都区智能电气设备及零部件产业集群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88" w:type="dxa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32"/>
                <w:szCs w:val="32"/>
              </w:rPr>
              <w:t>27</w:t>
            </w:r>
          </w:p>
        </w:tc>
        <w:tc>
          <w:tcPr>
            <w:tcW w:w="7938" w:type="dxa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32"/>
                <w:szCs w:val="32"/>
              </w:rPr>
              <w:t>丹阳市镍基高温特种合金材料产业集群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88" w:type="dxa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32"/>
                <w:szCs w:val="32"/>
              </w:rPr>
              <w:t>28</w:t>
            </w:r>
          </w:p>
        </w:tc>
        <w:tc>
          <w:tcPr>
            <w:tcW w:w="7938" w:type="dxa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32"/>
                <w:szCs w:val="32"/>
              </w:rPr>
              <w:t>兴化市复合调味品及特色农产品精深加工产业集群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88" w:type="dxa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32"/>
                <w:szCs w:val="32"/>
              </w:rPr>
              <w:t>29</w:t>
            </w:r>
          </w:p>
        </w:tc>
        <w:tc>
          <w:tcPr>
            <w:tcW w:w="7938" w:type="dxa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32"/>
                <w:szCs w:val="32"/>
              </w:rPr>
              <w:t>泰兴市舰船冷却装备系统产业集群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88" w:type="dxa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32"/>
                <w:szCs w:val="32"/>
              </w:rPr>
              <w:t>30</w:t>
            </w:r>
          </w:p>
        </w:tc>
        <w:tc>
          <w:tcPr>
            <w:tcW w:w="7938" w:type="dxa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32"/>
                <w:szCs w:val="32"/>
              </w:rPr>
              <w:t>泰州市海陵区智能家居产业集群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88" w:type="dxa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32"/>
                <w:szCs w:val="32"/>
              </w:rPr>
              <w:t>31</w:t>
            </w:r>
          </w:p>
        </w:tc>
        <w:tc>
          <w:tcPr>
            <w:tcW w:w="7938" w:type="dxa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32"/>
                <w:szCs w:val="32"/>
              </w:rPr>
              <w:t>泰州市高港区生物药及医疗器械产业集群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88" w:type="dxa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32"/>
                <w:szCs w:val="32"/>
              </w:rPr>
              <w:t>32</w:t>
            </w:r>
          </w:p>
        </w:tc>
        <w:tc>
          <w:tcPr>
            <w:tcW w:w="7938" w:type="dxa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Times New Roman" w:hAnsi="Times New Roman"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32"/>
                <w:szCs w:val="32"/>
              </w:rPr>
              <w:t>泰州市姜堰区车船轨交关键零部件产业集群</w:t>
            </w:r>
          </w:p>
        </w:tc>
      </w:tr>
    </w:tbl>
    <w:p>
      <w:pPr>
        <w:rPr>
          <w:rFonts w:ascii="Times New Roman" w:hAnsi="Times New Roman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02FA"/>
    <w:rsid w:val="004C1FD7"/>
    <w:rsid w:val="005002FA"/>
    <w:rsid w:val="005D00DD"/>
    <w:rsid w:val="00655F91"/>
    <w:rsid w:val="007D4112"/>
    <w:rsid w:val="00863DA3"/>
    <w:rsid w:val="00906D28"/>
    <w:rsid w:val="30AF7C1A"/>
    <w:rsid w:val="ABA78B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qFormat="1" w:unhideWhenUsed="0" w:uiPriority="0" w:semiHidden="0" w:name="footer"/>
    <w:lsdException w:uiPriority="99" w:name="index heading"/>
    <w:lsdException w:qFormat="1" w:unhideWhenUsed="0" w:uiPriority="0" w:semiHidden="0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qFormat="1" w:unhideWhenUsed="0" w:uiPriority="0" w:semiHidden="0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12"/>
    <w:qFormat/>
    <w:uiPriority w:val="0"/>
    <w:pPr>
      <w:spacing w:before="100" w:beforeAutospacing="1" w:after="100" w:afterAutospacing="1"/>
      <w:jc w:val="left"/>
      <w:outlineLvl w:val="0"/>
    </w:pPr>
    <w:rPr>
      <w:rFonts w:ascii="宋体" w:hAnsi="宋体"/>
      <w:b/>
      <w:kern w:val="44"/>
      <w:sz w:val="48"/>
      <w:szCs w:val="48"/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caption"/>
    <w:basedOn w:val="1"/>
    <w:next w:val="1"/>
    <w:qFormat/>
    <w:uiPriority w:val="0"/>
    <w:rPr>
      <w:rFonts w:ascii="Arial" w:hAnsi="Arial" w:eastAsia="黑体"/>
      <w:sz w:val="20"/>
    </w:rPr>
  </w:style>
  <w:style w:type="paragraph" w:styleId="4">
    <w:name w:val="Body Text"/>
    <w:basedOn w:val="1"/>
    <w:next w:val="5"/>
    <w:link w:val="15"/>
    <w:qFormat/>
    <w:uiPriority w:val="0"/>
  </w:style>
  <w:style w:type="paragraph" w:styleId="5">
    <w:name w:val="Title"/>
    <w:basedOn w:val="1"/>
    <w:next w:val="1"/>
    <w:link w:val="14"/>
    <w:qFormat/>
    <w:uiPriority w:val="0"/>
    <w:pPr>
      <w:spacing w:before="240" w:after="60"/>
      <w:jc w:val="center"/>
      <w:outlineLvl w:val="0"/>
    </w:pPr>
    <w:rPr>
      <w:rFonts w:ascii="Arial" w:hAnsi="Arial"/>
      <w:b/>
      <w:sz w:val="32"/>
    </w:rPr>
  </w:style>
  <w:style w:type="paragraph" w:styleId="6">
    <w:name w:val="Date"/>
    <w:basedOn w:val="1"/>
    <w:next w:val="1"/>
    <w:link w:val="17"/>
    <w:semiHidden/>
    <w:unhideWhenUsed/>
    <w:qFormat/>
    <w:uiPriority w:val="99"/>
    <w:pPr>
      <w:ind w:left="100" w:leftChars="2500"/>
    </w:pPr>
  </w:style>
  <w:style w:type="paragraph" w:styleId="7">
    <w:name w:val="Body Text Indent 2"/>
    <w:link w:val="16"/>
    <w:qFormat/>
    <w:uiPriority w:val="0"/>
    <w:pPr>
      <w:widowControl w:val="0"/>
      <w:spacing w:after="120" w:line="480" w:lineRule="auto"/>
      <w:ind w:left="420" w:leftChars="20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paragraph" w:styleId="8">
    <w:name w:val="footer"/>
    <w:basedOn w:val="1"/>
    <w:link w:val="13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table" w:styleId="10">
    <w:name w:val="Table Grid"/>
    <w:basedOn w:val="9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2">
    <w:name w:val="标题 1 Char"/>
    <w:basedOn w:val="11"/>
    <w:link w:val="2"/>
    <w:qFormat/>
    <w:uiPriority w:val="0"/>
    <w:rPr>
      <w:rFonts w:ascii="宋体" w:hAnsi="宋体"/>
      <w:b/>
      <w:kern w:val="44"/>
      <w:sz w:val="48"/>
      <w:szCs w:val="48"/>
    </w:rPr>
  </w:style>
  <w:style w:type="character" w:customStyle="1" w:styleId="13">
    <w:name w:val="页脚 Char"/>
    <w:basedOn w:val="11"/>
    <w:link w:val="8"/>
    <w:qFormat/>
    <w:uiPriority w:val="0"/>
    <w:rPr>
      <w:rFonts w:ascii="Calibri" w:hAnsi="Calibri"/>
      <w:kern w:val="2"/>
      <w:sz w:val="18"/>
      <w:szCs w:val="24"/>
    </w:rPr>
  </w:style>
  <w:style w:type="character" w:customStyle="1" w:styleId="14">
    <w:name w:val="标题 Char"/>
    <w:basedOn w:val="11"/>
    <w:link w:val="5"/>
    <w:qFormat/>
    <w:uiPriority w:val="0"/>
    <w:rPr>
      <w:rFonts w:ascii="Arial" w:hAnsi="Arial"/>
      <w:b/>
      <w:kern w:val="2"/>
      <w:sz w:val="32"/>
      <w:szCs w:val="24"/>
    </w:rPr>
  </w:style>
  <w:style w:type="character" w:customStyle="1" w:styleId="15">
    <w:name w:val="正文文本 Char"/>
    <w:basedOn w:val="11"/>
    <w:link w:val="4"/>
    <w:qFormat/>
    <w:uiPriority w:val="0"/>
    <w:rPr>
      <w:rFonts w:ascii="Calibri" w:hAnsi="Calibri"/>
      <w:kern w:val="2"/>
      <w:sz w:val="21"/>
      <w:szCs w:val="24"/>
    </w:rPr>
  </w:style>
  <w:style w:type="character" w:customStyle="1" w:styleId="16">
    <w:name w:val="正文文本缩进 2 Char"/>
    <w:basedOn w:val="11"/>
    <w:link w:val="7"/>
    <w:qFormat/>
    <w:uiPriority w:val="0"/>
    <w:rPr>
      <w:rFonts w:ascii="Calibri" w:hAnsi="Calibri"/>
      <w:kern w:val="2"/>
      <w:sz w:val="21"/>
      <w:szCs w:val="22"/>
    </w:rPr>
  </w:style>
  <w:style w:type="character" w:customStyle="1" w:styleId="17">
    <w:name w:val="日期 Char"/>
    <w:basedOn w:val="11"/>
    <w:link w:val="6"/>
    <w:semiHidden/>
    <w:qFormat/>
    <w:uiPriority w:val="99"/>
    <w:rPr>
      <w:rFonts w:ascii="Calibri" w:hAnsi="Calibri"/>
      <w:kern w:val="2"/>
      <w:sz w:val="21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818</Words>
  <Characters>894</Characters>
  <Lines>7</Lines>
  <Paragraphs>2</Paragraphs>
  <TotalTime>52</TotalTime>
  <ScaleCrop>false</ScaleCrop>
  <LinksUpToDate>false</LinksUpToDate>
  <CharactersWithSpaces>896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2025-12-05T10:38:00Z</dcterms:created>
  <dc:creator>lenovo</dc:creator>
  <cp:lastModifiedBy>uos</cp:lastModifiedBy>
  <cp:lastPrinted>2025-12-05T11:14:00Z</cp:lastPrinted>
  <dcterms:modified xsi:type="dcterms:W3CDTF">2025-12-05T13:24:33Z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eyJoZGlkIjoiY2U4ZDg2NzM4MTY1NWFhYjQyMDkzMzc2N2Q5ZGQzNTYiLCJ1c2VySWQiOiI2MDYwNTgyOTQifQ==</vt:lpwstr>
  </property>
  <property fmtid="{D5CDD505-2E9C-101B-9397-08002B2CF9AE}" pid="3" name="KSOProductBuildVer">
    <vt:lpwstr>2052-11.8.2.9958</vt:lpwstr>
  </property>
  <property fmtid="{D5CDD505-2E9C-101B-9397-08002B2CF9AE}" pid="4" name="ICV">
    <vt:lpwstr>71174916748440AB928E181B5CAE93F4_12</vt:lpwstr>
  </property>
</Properties>
</file>